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6"/>
          <w:szCs w:val="36"/>
        </w:rPr>
      </w:pPr>
      <w:r>
        <w:rPr>
          <w:rFonts w:hint="eastAsia" w:ascii="黑体" w:hAnsi="黑体" w:eastAsia="黑体"/>
          <w:sz w:val="36"/>
          <w:szCs w:val="36"/>
          <w:lang w:eastAsia="zh-CN"/>
        </w:rPr>
        <w:t>巴迪乡人民政府</w:t>
      </w:r>
      <w:r>
        <w:rPr>
          <w:rFonts w:hint="eastAsia" w:ascii="黑体" w:hAnsi="黑体" w:eastAsia="黑体"/>
          <w:sz w:val="36"/>
          <w:szCs w:val="36"/>
          <w:lang w:val="en-US" w:eastAsia="zh-CN"/>
        </w:rPr>
        <w:t>2018</w:t>
      </w:r>
      <w:r>
        <w:rPr>
          <w:rFonts w:hint="eastAsia" w:ascii="黑体" w:hAnsi="黑体" w:eastAsia="黑体"/>
          <w:sz w:val="36"/>
          <w:szCs w:val="36"/>
        </w:rPr>
        <w:t>年度部门决算</w:t>
      </w:r>
    </w:p>
    <w:p>
      <w:pPr>
        <w:jc w:val="left"/>
        <w:rPr>
          <w:rFonts w:hint="eastAsia" w:ascii="黑体" w:hAnsi="黑体" w:eastAsia="黑体"/>
          <w:sz w:val="30"/>
          <w:szCs w:val="30"/>
        </w:rPr>
      </w:pPr>
      <w:r>
        <w:rPr>
          <w:rFonts w:hint="eastAsia" w:ascii="黑体" w:hAnsi="黑体" w:eastAsia="黑体"/>
          <w:sz w:val="30"/>
          <w:szCs w:val="30"/>
        </w:rPr>
        <w:t xml:space="preserve">第一部分 </w:t>
      </w:r>
      <w:r>
        <w:rPr>
          <w:rFonts w:hint="eastAsia" w:ascii="黑体" w:hAnsi="黑体" w:eastAsia="黑体"/>
          <w:sz w:val="30"/>
          <w:szCs w:val="30"/>
          <w:lang w:eastAsia="zh-CN"/>
        </w:rPr>
        <w:t>巴迪乡人民政府</w:t>
      </w:r>
      <w:r>
        <w:rPr>
          <w:rFonts w:hint="eastAsia" w:ascii="黑体" w:hAnsi="黑体" w:eastAsia="黑体"/>
          <w:sz w:val="30"/>
          <w:szCs w:val="30"/>
        </w:rPr>
        <w:t>概况</w:t>
      </w:r>
    </w:p>
    <w:p>
      <w:pPr>
        <w:spacing w:line="240" w:lineRule="atLeast"/>
        <w:jc w:val="left"/>
        <w:rPr>
          <w:rFonts w:hint="eastAsia" w:ascii="楷体" w:hAnsi="楷体" w:eastAsia="楷体"/>
          <w:sz w:val="30"/>
          <w:szCs w:val="30"/>
        </w:rPr>
      </w:pPr>
      <w:r>
        <w:rPr>
          <w:rFonts w:hint="eastAsia" w:ascii="楷体" w:hAnsi="楷体" w:eastAsia="楷体"/>
          <w:sz w:val="30"/>
          <w:szCs w:val="30"/>
        </w:rPr>
        <w:t>一、主要职能</w:t>
      </w:r>
    </w:p>
    <w:p>
      <w:pPr>
        <w:spacing w:line="240" w:lineRule="atLeast"/>
        <w:jc w:val="left"/>
        <w:rPr>
          <w:rFonts w:hint="eastAsia" w:ascii="楷体" w:hAnsi="楷体" w:eastAsia="楷体"/>
          <w:sz w:val="30"/>
          <w:szCs w:val="30"/>
        </w:rPr>
      </w:pPr>
      <w:r>
        <w:rPr>
          <w:rFonts w:hint="eastAsia" w:ascii="楷体" w:hAnsi="楷体" w:eastAsia="楷体"/>
          <w:sz w:val="30"/>
          <w:szCs w:val="30"/>
        </w:rPr>
        <w:t>二、部门基本情况</w:t>
      </w:r>
    </w:p>
    <w:p>
      <w:pPr>
        <w:jc w:val="left"/>
        <w:rPr>
          <w:rFonts w:hint="eastAsia" w:ascii="黑体" w:hAnsi="黑体" w:eastAsia="黑体"/>
          <w:sz w:val="30"/>
          <w:szCs w:val="30"/>
        </w:rPr>
      </w:pPr>
      <w:r>
        <w:rPr>
          <w:rFonts w:hint="eastAsia" w:ascii="黑体" w:hAnsi="黑体" w:eastAsia="黑体"/>
          <w:sz w:val="30"/>
          <w:szCs w:val="30"/>
        </w:rPr>
        <w:t xml:space="preserve">第二部分 </w:t>
      </w:r>
      <w:r>
        <w:rPr>
          <w:rFonts w:hint="eastAsia" w:ascii="黑体" w:hAnsi="黑体" w:eastAsia="黑体"/>
          <w:sz w:val="30"/>
          <w:szCs w:val="30"/>
          <w:lang w:eastAsia="zh-CN"/>
        </w:rPr>
        <w:t>巴迪乡人民政府</w:t>
      </w:r>
      <w:r>
        <w:rPr>
          <w:rFonts w:hint="eastAsia" w:ascii="黑体" w:hAnsi="黑体" w:eastAsia="黑体"/>
          <w:sz w:val="30"/>
          <w:szCs w:val="30"/>
          <w:lang w:val="en-US" w:eastAsia="zh-CN"/>
        </w:rPr>
        <w:t>2018</w:t>
      </w:r>
      <w:r>
        <w:rPr>
          <w:rFonts w:hint="eastAsia" w:ascii="黑体" w:hAnsi="黑体" w:eastAsia="黑体"/>
          <w:sz w:val="30"/>
          <w:szCs w:val="30"/>
        </w:rPr>
        <w:t>年度部门决算表</w:t>
      </w:r>
    </w:p>
    <w:p>
      <w:pPr>
        <w:jc w:val="left"/>
        <w:rPr>
          <w:rFonts w:hint="eastAsia" w:ascii="楷体" w:hAnsi="楷体" w:eastAsia="楷体"/>
          <w:sz w:val="30"/>
          <w:szCs w:val="30"/>
        </w:rPr>
      </w:pPr>
      <w:r>
        <w:rPr>
          <w:rFonts w:hint="eastAsia" w:ascii="楷体" w:hAnsi="楷体" w:eastAsia="楷体"/>
          <w:sz w:val="30"/>
          <w:szCs w:val="30"/>
        </w:rPr>
        <w:t>一、收入支出决算总表</w:t>
      </w:r>
    </w:p>
    <w:p>
      <w:pPr>
        <w:jc w:val="left"/>
        <w:rPr>
          <w:rFonts w:hint="eastAsia" w:ascii="楷体" w:hAnsi="楷体" w:eastAsia="楷体"/>
          <w:sz w:val="30"/>
          <w:szCs w:val="30"/>
        </w:rPr>
      </w:pPr>
      <w:r>
        <w:rPr>
          <w:rFonts w:hint="eastAsia" w:ascii="楷体" w:hAnsi="楷体" w:eastAsia="楷体"/>
          <w:sz w:val="30"/>
          <w:szCs w:val="30"/>
        </w:rPr>
        <w:t>二、收入决算表</w:t>
      </w:r>
    </w:p>
    <w:p>
      <w:pPr>
        <w:jc w:val="left"/>
        <w:rPr>
          <w:rFonts w:hint="eastAsia" w:ascii="楷体" w:hAnsi="楷体" w:eastAsia="楷体"/>
          <w:sz w:val="30"/>
          <w:szCs w:val="30"/>
        </w:rPr>
      </w:pPr>
      <w:r>
        <w:rPr>
          <w:rFonts w:hint="eastAsia" w:ascii="楷体" w:hAnsi="楷体" w:eastAsia="楷体"/>
          <w:sz w:val="30"/>
          <w:szCs w:val="30"/>
        </w:rPr>
        <w:t>三、支出决算表</w:t>
      </w:r>
    </w:p>
    <w:p>
      <w:pPr>
        <w:jc w:val="left"/>
        <w:rPr>
          <w:rFonts w:hint="eastAsia" w:ascii="楷体" w:hAnsi="楷体" w:eastAsia="楷体"/>
          <w:sz w:val="30"/>
          <w:szCs w:val="30"/>
        </w:rPr>
      </w:pPr>
      <w:r>
        <w:rPr>
          <w:rFonts w:hint="eastAsia" w:ascii="楷体" w:hAnsi="楷体" w:eastAsia="楷体"/>
          <w:sz w:val="30"/>
          <w:szCs w:val="30"/>
        </w:rPr>
        <w:t>四、财政拨款收入支出决算总表</w:t>
      </w:r>
    </w:p>
    <w:p>
      <w:pPr>
        <w:jc w:val="left"/>
        <w:rPr>
          <w:rFonts w:hint="eastAsia" w:ascii="楷体" w:hAnsi="楷体" w:eastAsia="楷体"/>
          <w:sz w:val="30"/>
          <w:szCs w:val="30"/>
        </w:rPr>
      </w:pPr>
      <w:r>
        <w:rPr>
          <w:rFonts w:hint="eastAsia" w:ascii="楷体" w:hAnsi="楷体" w:eastAsia="楷体"/>
          <w:sz w:val="30"/>
          <w:szCs w:val="30"/>
        </w:rPr>
        <w:t>五、一般公共预算财政拨款收入支出决算表</w:t>
      </w:r>
    </w:p>
    <w:p>
      <w:pPr>
        <w:jc w:val="left"/>
        <w:rPr>
          <w:rFonts w:hint="eastAsia" w:ascii="楷体" w:hAnsi="楷体" w:eastAsia="楷体"/>
          <w:sz w:val="30"/>
          <w:szCs w:val="30"/>
        </w:rPr>
      </w:pPr>
      <w:r>
        <w:rPr>
          <w:rFonts w:hint="eastAsia" w:ascii="楷体" w:hAnsi="楷体" w:eastAsia="楷体"/>
          <w:sz w:val="30"/>
          <w:szCs w:val="30"/>
        </w:rPr>
        <w:t>六、一般公共预算财政拨款基本支出决算表</w:t>
      </w:r>
    </w:p>
    <w:p>
      <w:pPr>
        <w:jc w:val="left"/>
        <w:rPr>
          <w:rFonts w:hint="eastAsia" w:ascii="楷体" w:hAnsi="楷体" w:eastAsia="楷体"/>
          <w:sz w:val="30"/>
          <w:szCs w:val="30"/>
        </w:rPr>
      </w:pPr>
      <w:r>
        <w:rPr>
          <w:rFonts w:hint="eastAsia" w:ascii="楷体" w:hAnsi="楷体" w:eastAsia="楷体"/>
          <w:sz w:val="30"/>
          <w:szCs w:val="30"/>
        </w:rPr>
        <w:t>七、政府性基金预算财政拨款收入支出决算表</w:t>
      </w:r>
    </w:p>
    <w:p>
      <w:pPr>
        <w:jc w:val="left"/>
        <w:rPr>
          <w:rFonts w:hint="eastAsia" w:ascii="楷体" w:hAnsi="楷体" w:eastAsia="楷体"/>
          <w:sz w:val="30"/>
          <w:szCs w:val="30"/>
        </w:rPr>
      </w:pPr>
      <w:r>
        <w:rPr>
          <w:rFonts w:hint="eastAsia" w:ascii="楷体" w:hAnsi="楷体" w:eastAsia="楷体"/>
          <w:sz w:val="30"/>
          <w:szCs w:val="30"/>
        </w:rPr>
        <w:t>八、财政专户管理资金收入支出决算表</w:t>
      </w:r>
    </w:p>
    <w:p>
      <w:pPr>
        <w:jc w:val="left"/>
        <w:rPr>
          <w:rFonts w:hint="eastAsia" w:ascii="楷体" w:hAnsi="楷体" w:eastAsia="楷体"/>
          <w:sz w:val="30"/>
          <w:szCs w:val="30"/>
        </w:rPr>
      </w:pPr>
      <w:r>
        <w:rPr>
          <w:rFonts w:hint="eastAsia" w:ascii="楷体" w:hAnsi="楷体" w:eastAsia="楷体"/>
          <w:sz w:val="30"/>
          <w:szCs w:val="30"/>
        </w:rPr>
        <w:t>九、“三公”经费、行政参公单位机关运行经费情况表</w:t>
      </w:r>
    </w:p>
    <w:p>
      <w:pPr>
        <w:jc w:val="left"/>
        <w:rPr>
          <w:rFonts w:hint="eastAsia" w:ascii="黑体" w:hAnsi="黑体" w:eastAsia="黑体"/>
          <w:sz w:val="30"/>
          <w:szCs w:val="30"/>
        </w:rPr>
      </w:pPr>
      <w:r>
        <w:rPr>
          <w:rFonts w:hint="eastAsia" w:ascii="黑体" w:hAnsi="黑体" w:eastAsia="黑体"/>
          <w:sz w:val="30"/>
          <w:szCs w:val="30"/>
        </w:rPr>
        <w:t>第三部</w:t>
      </w:r>
      <w:r>
        <w:rPr>
          <w:rFonts w:hint="eastAsia" w:ascii="黑体" w:hAnsi="黑体" w:eastAsia="黑体"/>
          <w:sz w:val="30"/>
          <w:szCs w:val="30"/>
          <w:lang w:eastAsia="zh-CN"/>
        </w:rPr>
        <w:t>分</w:t>
      </w:r>
      <w:r>
        <w:rPr>
          <w:rFonts w:hint="eastAsia" w:ascii="黑体" w:hAnsi="黑体" w:eastAsia="黑体"/>
          <w:sz w:val="30"/>
          <w:szCs w:val="30"/>
        </w:rPr>
        <w:t xml:space="preserve"> </w:t>
      </w:r>
      <w:r>
        <w:rPr>
          <w:rFonts w:hint="eastAsia" w:ascii="黑体" w:hAnsi="黑体" w:eastAsia="黑体"/>
          <w:sz w:val="30"/>
          <w:szCs w:val="30"/>
          <w:lang w:eastAsia="zh-CN"/>
        </w:rPr>
        <w:t>巴迪乡人民政府</w:t>
      </w:r>
      <w:r>
        <w:rPr>
          <w:rFonts w:hint="eastAsia" w:ascii="黑体" w:hAnsi="黑体" w:eastAsia="黑体"/>
          <w:sz w:val="30"/>
          <w:szCs w:val="30"/>
          <w:lang w:val="en-US" w:eastAsia="zh-CN"/>
        </w:rPr>
        <w:t>2018</w:t>
      </w:r>
      <w:r>
        <w:rPr>
          <w:rFonts w:hint="eastAsia" w:ascii="黑体" w:hAnsi="黑体" w:eastAsia="黑体"/>
          <w:sz w:val="30"/>
          <w:szCs w:val="30"/>
        </w:rPr>
        <w:t>年度部门决算情况说明</w:t>
      </w:r>
    </w:p>
    <w:p>
      <w:pPr>
        <w:jc w:val="left"/>
        <w:rPr>
          <w:rFonts w:hint="eastAsia" w:ascii="楷体" w:hAnsi="楷体" w:eastAsia="楷体"/>
          <w:sz w:val="30"/>
          <w:szCs w:val="30"/>
        </w:rPr>
      </w:pPr>
      <w:r>
        <w:rPr>
          <w:rFonts w:hint="eastAsia" w:ascii="楷体" w:hAnsi="楷体" w:eastAsia="楷体"/>
          <w:sz w:val="30"/>
          <w:szCs w:val="30"/>
        </w:rPr>
        <w:t>一、收入决算情况说明</w:t>
      </w:r>
    </w:p>
    <w:p>
      <w:pPr>
        <w:jc w:val="left"/>
        <w:rPr>
          <w:rFonts w:hint="eastAsia" w:ascii="楷体" w:hAnsi="楷体" w:eastAsia="楷体"/>
          <w:sz w:val="30"/>
          <w:szCs w:val="30"/>
        </w:rPr>
      </w:pPr>
      <w:r>
        <w:rPr>
          <w:rFonts w:hint="eastAsia" w:ascii="楷体" w:hAnsi="楷体" w:eastAsia="楷体"/>
          <w:sz w:val="30"/>
          <w:szCs w:val="30"/>
        </w:rPr>
        <w:t>二、支出决算情况说明</w:t>
      </w:r>
    </w:p>
    <w:p>
      <w:pPr>
        <w:jc w:val="left"/>
        <w:rPr>
          <w:rFonts w:hint="eastAsia" w:ascii="楷体" w:hAnsi="楷体" w:eastAsia="楷体"/>
          <w:sz w:val="30"/>
          <w:szCs w:val="30"/>
        </w:rPr>
      </w:pPr>
      <w:r>
        <w:rPr>
          <w:rFonts w:hint="eastAsia" w:ascii="楷体" w:hAnsi="楷体" w:eastAsia="楷体"/>
          <w:sz w:val="30"/>
          <w:szCs w:val="30"/>
        </w:rPr>
        <w:t>三、一般公共预算财政拨款支出决算情况说明</w:t>
      </w:r>
    </w:p>
    <w:p>
      <w:pPr>
        <w:widowControl/>
        <w:snapToGrid w:val="0"/>
        <w:spacing w:before="100" w:after="100" w:line="360" w:lineRule="auto"/>
        <w:jc w:val="left"/>
        <w:rPr>
          <w:rFonts w:hint="eastAsia" w:ascii="楷体" w:hAnsi="楷体" w:eastAsia="楷体"/>
          <w:sz w:val="30"/>
          <w:szCs w:val="30"/>
        </w:rPr>
      </w:pPr>
      <w:r>
        <w:rPr>
          <w:rFonts w:hint="eastAsia" w:ascii="楷体" w:hAnsi="楷体" w:eastAsia="楷体"/>
          <w:sz w:val="30"/>
          <w:szCs w:val="30"/>
        </w:rPr>
        <w:t>四、一般公共预算财政拨款“三公”经费支出决算情况说明</w:t>
      </w:r>
    </w:p>
    <w:p>
      <w:pPr>
        <w:widowControl/>
        <w:snapToGrid w:val="0"/>
        <w:spacing w:before="100" w:after="100" w:line="360" w:lineRule="auto"/>
        <w:jc w:val="left"/>
        <w:rPr>
          <w:rFonts w:hint="eastAsia" w:ascii="黑体" w:hAnsi="黑体" w:eastAsia="黑体"/>
          <w:sz w:val="30"/>
          <w:szCs w:val="30"/>
        </w:rPr>
      </w:pPr>
      <w:r>
        <w:rPr>
          <w:rFonts w:hint="eastAsia" w:ascii="黑体" w:hAnsi="黑体" w:eastAsia="黑体"/>
          <w:sz w:val="30"/>
          <w:szCs w:val="30"/>
          <w:lang w:eastAsia="zh-CN"/>
        </w:rPr>
        <w:t>第四部分</w:t>
      </w:r>
      <w:r>
        <w:rPr>
          <w:rFonts w:hint="eastAsia" w:ascii="楷体" w:hAnsi="楷体" w:eastAsia="楷体"/>
          <w:sz w:val="30"/>
          <w:szCs w:val="30"/>
          <w:lang w:val="en-US" w:eastAsia="zh-CN"/>
        </w:rPr>
        <w:t xml:space="preserve">  </w:t>
      </w:r>
      <w:r>
        <w:rPr>
          <w:rFonts w:hint="eastAsia" w:ascii="黑体" w:hAnsi="黑体" w:eastAsia="黑体"/>
          <w:sz w:val="30"/>
          <w:szCs w:val="30"/>
        </w:rPr>
        <w:t>其他重要事项及相关口径情况说明</w:t>
      </w:r>
    </w:p>
    <w:p>
      <w:pPr>
        <w:jc w:val="left"/>
        <w:rPr>
          <w:rFonts w:hint="eastAsia" w:ascii="楷体" w:hAnsi="楷体" w:eastAsia="楷体"/>
          <w:sz w:val="30"/>
          <w:szCs w:val="30"/>
          <w:lang w:eastAsia="zh-CN"/>
        </w:rPr>
      </w:pPr>
      <w:r>
        <w:rPr>
          <w:rFonts w:hint="eastAsia" w:ascii="楷体" w:hAnsi="楷体" w:eastAsia="楷体"/>
          <w:sz w:val="30"/>
          <w:szCs w:val="30"/>
          <w:lang w:eastAsia="zh-CN"/>
        </w:rPr>
        <w:t>一、</w:t>
      </w:r>
      <w:r>
        <w:rPr>
          <w:rFonts w:hint="eastAsia" w:ascii="楷体" w:hAnsi="楷体" w:eastAsia="楷体"/>
          <w:sz w:val="30"/>
          <w:szCs w:val="30"/>
        </w:rPr>
        <w:t>机关运行经费支出情况</w:t>
      </w:r>
    </w:p>
    <w:p>
      <w:pPr>
        <w:jc w:val="left"/>
        <w:rPr>
          <w:rFonts w:hint="eastAsia" w:ascii="楷体" w:hAnsi="楷体" w:eastAsia="楷体"/>
          <w:sz w:val="30"/>
          <w:szCs w:val="30"/>
          <w:lang w:eastAsia="zh-CN"/>
        </w:rPr>
      </w:pPr>
      <w:r>
        <w:rPr>
          <w:rFonts w:hint="eastAsia" w:ascii="楷体" w:hAnsi="楷体" w:eastAsia="楷体"/>
          <w:sz w:val="30"/>
          <w:szCs w:val="30"/>
          <w:lang w:eastAsia="zh-CN"/>
        </w:rPr>
        <w:t>二、</w:t>
      </w:r>
      <w:r>
        <w:rPr>
          <w:rFonts w:hint="eastAsia" w:ascii="楷体" w:hAnsi="楷体" w:eastAsia="楷体"/>
          <w:sz w:val="30"/>
          <w:szCs w:val="30"/>
        </w:rPr>
        <w:t>国有资产占用情况</w:t>
      </w:r>
    </w:p>
    <w:p>
      <w:pPr>
        <w:jc w:val="left"/>
        <w:rPr>
          <w:rFonts w:hint="eastAsia" w:ascii="楷体" w:hAnsi="楷体" w:eastAsia="楷体"/>
          <w:sz w:val="30"/>
          <w:szCs w:val="30"/>
          <w:lang w:eastAsia="zh-CN"/>
        </w:rPr>
      </w:pPr>
      <w:r>
        <w:rPr>
          <w:rFonts w:hint="eastAsia" w:ascii="楷体" w:hAnsi="楷体" w:eastAsia="楷体"/>
          <w:sz w:val="30"/>
          <w:szCs w:val="30"/>
          <w:lang w:eastAsia="zh-CN"/>
        </w:rPr>
        <w:t>三、</w:t>
      </w:r>
      <w:r>
        <w:rPr>
          <w:rFonts w:hint="eastAsia" w:ascii="楷体" w:hAnsi="楷体" w:eastAsia="楷体"/>
          <w:sz w:val="30"/>
          <w:szCs w:val="30"/>
        </w:rPr>
        <w:t>政府采购支出情况</w:t>
      </w:r>
    </w:p>
    <w:p>
      <w:pPr>
        <w:jc w:val="left"/>
        <w:rPr>
          <w:rFonts w:hint="eastAsia" w:ascii="楷体" w:hAnsi="楷体" w:eastAsia="楷体"/>
          <w:sz w:val="30"/>
          <w:szCs w:val="30"/>
          <w:lang w:val="en-US" w:eastAsia="zh-CN"/>
        </w:rPr>
      </w:pPr>
      <w:r>
        <w:rPr>
          <w:rFonts w:hint="eastAsia" w:ascii="楷体" w:hAnsi="楷体" w:eastAsia="楷体"/>
          <w:sz w:val="30"/>
          <w:szCs w:val="30"/>
          <w:lang w:eastAsia="zh-CN"/>
        </w:rPr>
        <w:t>四、</w:t>
      </w:r>
      <w:r>
        <w:rPr>
          <w:rFonts w:hint="eastAsia" w:ascii="楷体" w:hAnsi="楷体" w:eastAsia="楷体"/>
          <w:sz w:val="30"/>
          <w:szCs w:val="30"/>
          <w:lang w:val="en-US" w:eastAsia="zh-CN"/>
        </w:rPr>
        <w:t>部门绩效自评情况</w:t>
      </w:r>
    </w:p>
    <w:p>
      <w:pPr>
        <w:jc w:val="left"/>
        <w:rPr>
          <w:rFonts w:hint="eastAsia" w:ascii="楷体" w:hAnsi="楷体" w:eastAsia="楷体"/>
          <w:sz w:val="30"/>
          <w:szCs w:val="30"/>
          <w:lang w:val="en-US" w:eastAsia="zh-CN"/>
        </w:rPr>
      </w:pPr>
      <w:r>
        <w:rPr>
          <w:rFonts w:hint="eastAsia" w:ascii="楷体" w:hAnsi="楷体" w:eastAsia="楷体"/>
          <w:sz w:val="30"/>
          <w:szCs w:val="30"/>
          <w:lang w:val="en-US" w:eastAsia="zh-CN"/>
        </w:rPr>
        <w:t>（一）</w:t>
      </w:r>
      <w:r>
        <w:rPr>
          <w:rFonts w:hint="eastAsia" w:ascii="楷体" w:hAnsi="楷体" w:eastAsia="楷体"/>
          <w:sz w:val="30"/>
          <w:szCs w:val="30"/>
          <w:lang w:eastAsia="zh-CN"/>
        </w:rPr>
        <w:t>项目支出概况</w:t>
      </w:r>
    </w:p>
    <w:p>
      <w:pPr>
        <w:jc w:val="left"/>
        <w:rPr>
          <w:rFonts w:hint="eastAsia" w:ascii="楷体" w:hAnsi="楷体" w:eastAsia="楷体"/>
          <w:sz w:val="30"/>
          <w:szCs w:val="30"/>
          <w:lang w:val="en-US" w:eastAsia="zh-CN"/>
        </w:rPr>
      </w:pPr>
      <w:r>
        <w:rPr>
          <w:rFonts w:hint="eastAsia" w:ascii="楷体" w:hAnsi="楷体" w:eastAsia="楷体"/>
          <w:sz w:val="30"/>
          <w:szCs w:val="30"/>
          <w:lang w:val="en-US" w:eastAsia="zh-CN"/>
        </w:rPr>
        <w:t>（二）</w:t>
      </w:r>
      <w:r>
        <w:rPr>
          <w:rFonts w:hint="eastAsia" w:ascii="楷体" w:hAnsi="楷体" w:eastAsia="楷体"/>
          <w:sz w:val="30"/>
          <w:szCs w:val="30"/>
          <w:lang w:eastAsia="zh-CN"/>
        </w:rPr>
        <w:t>项目支出绩效自评</w:t>
      </w:r>
    </w:p>
    <w:p>
      <w:pPr>
        <w:jc w:val="left"/>
        <w:rPr>
          <w:rFonts w:hint="eastAsia" w:ascii="楷体" w:hAnsi="楷体" w:eastAsia="楷体"/>
          <w:sz w:val="30"/>
          <w:szCs w:val="30"/>
          <w:lang w:val="en-US" w:eastAsia="zh-CN"/>
        </w:rPr>
      </w:pPr>
      <w:r>
        <w:rPr>
          <w:rFonts w:hint="eastAsia" w:ascii="楷体" w:hAnsi="楷体" w:eastAsia="楷体"/>
          <w:sz w:val="30"/>
          <w:szCs w:val="30"/>
          <w:lang w:val="en-US" w:eastAsia="zh-CN"/>
        </w:rPr>
        <w:t>（三）</w:t>
      </w:r>
      <w:r>
        <w:rPr>
          <w:rFonts w:hint="eastAsia" w:ascii="楷体" w:hAnsi="楷体" w:eastAsia="楷体"/>
          <w:sz w:val="30"/>
          <w:szCs w:val="30"/>
          <w:lang w:eastAsia="zh-CN"/>
        </w:rPr>
        <w:t>项目绩效目标管理</w:t>
      </w:r>
    </w:p>
    <w:p>
      <w:pPr>
        <w:jc w:val="left"/>
        <w:rPr>
          <w:rFonts w:hint="eastAsia" w:ascii="楷体" w:hAnsi="楷体" w:eastAsia="楷体"/>
          <w:sz w:val="30"/>
          <w:szCs w:val="30"/>
          <w:lang w:val="en-US" w:eastAsia="zh-CN"/>
        </w:rPr>
      </w:pPr>
      <w:r>
        <w:rPr>
          <w:rFonts w:hint="eastAsia" w:ascii="楷体" w:hAnsi="楷体" w:eastAsia="楷体"/>
          <w:sz w:val="30"/>
          <w:szCs w:val="30"/>
          <w:lang w:val="en-US" w:eastAsia="zh-CN"/>
        </w:rPr>
        <w:t>（四）</w:t>
      </w:r>
      <w:r>
        <w:rPr>
          <w:rFonts w:hint="eastAsia" w:ascii="楷体" w:hAnsi="楷体" w:eastAsia="楷体"/>
          <w:sz w:val="30"/>
          <w:szCs w:val="30"/>
          <w:lang w:eastAsia="zh-CN"/>
        </w:rPr>
        <w:t>2018部门整体支出绩效自评报告</w:t>
      </w:r>
    </w:p>
    <w:p>
      <w:pPr>
        <w:jc w:val="left"/>
        <w:rPr>
          <w:rFonts w:hint="eastAsia" w:ascii="楷体" w:hAnsi="楷体" w:eastAsia="楷体"/>
          <w:sz w:val="30"/>
          <w:szCs w:val="30"/>
          <w:lang w:val="en-US" w:eastAsia="zh-CN"/>
        </w:rPr>
      </w:pPr>
      <w:r>
        <w:rPr>
          <w:rFonts w:hint="eastAsia" w:ascii="楷体" w:hAnsi="楷体" w:eastAsia="楷体"/>
          <w:sz w:val="30"/>
          <w:szCs w:val="30"/>
          <w:lang w:val="en-US" w:eastAsia="zh-CN"/>
        </w:rPr>
        <w:t>（五）</w:t>
      </w:r>
      <w:r>
        <w:rPr>
          <w:rFonts w:hint="eastAsia" w:ascii="楷体" w:hAnsi="楷体" w:eastAsia="楷体"/>
          <w:sz w:val="30"/>
          <w:szCs w:val="30"/>
          <w:lang w:eastAsia="zh-CN"/>
        </w:rPr>
        <w:t>部门整体支出绩效自评表</w:t>
      </w:r>
    </w:p>
    <w:p>
      <w:pPr>
        <w:jc w:val="left"/>
        <w:rPr>
          <w:rFonts w:hint="eastAsia" w:ascii="楷体" w:hAnsi="楷体" w:eastAsia="楷体"/>
          <w:sz w:val="30"/>
          <w:szCs w:val="30"/>
          <w:lang w:eastAsia="zh-CN"/>
        </w:rPr>
      </w:pPr>
      <w:r>
        <w:rPr>
          <w:rFonts w:hint="eastAsia" w:ascii="楷体" w:hAnsi="楷体" w:eastAsia="楷体"/>
          <w:sz w:val="30"/>
          <w:szCs w:val="30"/>
          <w:lang w:eastAsia="zh-CN"/>
        </w:rPr>
        <w:t>五、</w:t>
      </w:r>
      <w:r>
        <w:rPr>
          <w:rFonts w:hint="eastAsia" w:ascii="楷体" w:hAnsi="楷体" w:eastAsia="楷体"/>
          <w:sz w:val="30"/>
          <w:szCs w:val="30"/>
          <w:lang w:val="en-US" w:eastAsia="zh-CN"/>
        </w:rPr>
        <w:t>其他重要事项情况说明</w:t>
      </w:r>
    </w:p>
    <w:p>
      <w:pPr>
        <w:widowControl/>
        <w:snapToGrid w:val="0"/>
        <w:spacing w:before="100" w:after="100" w:line="360" w:lineRule="auto"/>
        <w:jc w:val="left"/>
        <w:rPr>
          <w:rFonts w:hint="eastAsia" w:ascii="黑体" w:hAnsi="黑体" w:eastAsia="黑体"/>
          <w:sz w:val="30"/>
          <w:szCs w:val="30"/>
        </w:rPr>
      </w:pPr>
      <w:r>
        <w:rPr>
          <w:rFonts w:hint="eastAsia" w:ascii="黑体" w:hAnsi="黑体" w:eastAsia="黑体"/>
          <w:sz w:val="30"/>
          <w:szCs w:val="30"/>
        </w:rPr>
        <w:t>第</w:t>
      </w:r>
      <w:r>
        <w:rPr>
          <w:rFonts w:hint="eastAsia" w:ascii="黑体" w:hAnsi="黑体" w:eastAsia="黑体"/>
          <w:sz w:val="30"/>
          <w:szCs w:val="30"/>
          <w:lang w:eastAsia="zh-CN"/>
        </w:rPr>
        <w:t>五</w:t>
      </w:r>
      <w:r>
        <w:rPr>
          <w:rFonts w:hint="eastAsia" w:ascii="黑体" w:hAnsi="黑体" w:eastAsia="黑体"/>
          <w:sz w:val="30"/>
          <w:szCs w:val="30"/>
        </w:rPr>
        <w:t>部分  名词解释</w:t>
      </w: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both"/>
        <w:rPr>
          <w:rFonts w:hint="eastAsia" w:ascii="黑体" w:hAnsi="黑体" w:eastAsia="黑体"/>
          <w:sz w:val="32"/>
          <w:szCs w:val="32"/>
        </w:rPr>
      </w:pPr>
    </w:p>
    <w:p>
      <w:pPr>
        <w:jc w:val="center"/>
        <w:rPr>
          <w:rFonts w:hint="eastAsia" w:ascii="黑体" w:hAnsi="黑体" w:eastAsia="黑体"/>
          <w:sz w:val="32"/>
          <w:szCs w:val="32"/>
        </w:rPr>
      </w:pPr>
      <w:r>
        <w:rPr>
          <w:rFonts w:hint="eastAsia" w:ascii="黑体" w:hAnsi="黑体" w:eastAsia="黑体"/>
          <w:sz w:val="32"/>
          <w:szCs w:val="32"/>
        </w:rPr>
        <w:t xml:space="preserve">第一部分  </w:t>
      </w:r>
      <w:r>
        <w:rPr>
          <w:rFonts w:hint="eastAsia" w:ascii="黑体" w:hAnsi="黑体" w:eastAsia="黑体"/>
          <w:sz w:val="32"/>
          <w:szCs w:val="32"/>
          <w:lang w:eastAsia="zh-CN"/>
        </w:rPr>
        <w:t>巴迪乡人民政府</w:t>
      </w:r>
      <w:r>
        <w:rPr>
          <w:rFonts w:hint="eastAsia" w:ascii="黑体" w:hAnsi="黑体" w:eastAsia="黑体"/>
          <w:sz w:val="32"/>
          <w:szCs w:val="32"/>
        </w:rPr>
        <w:t>概况</w:t>
      </w:r>
    </w:p>
    <w:p>
      <w:pPr>
        <w:spacing w:line="600" w:lineRule="exact"/>
        <w:ind w:firstLine="600" w:firstLineChars="200"/>
        <w:rPr>
          <w:rFonts w:hint="eastAsia" w:ascii="黑体" w:hAnsi="黑体" w:eastAsia="黑体"/>
          <w:b w:val="0"/>
          <w:bCs w:val="0"/>
          <w:sz w:val="30"/>
          <w:szCs w:val="30"/>
        </w:rPr>
      </w:pPr>
      <w:r>
        <w:rPr>
          <w:rFonts w:hint="eastAsia" w:ascii="黑体" w:hAnsi="黑体" w:eastAsia="黑体"/>
          <w:b w:val="0"/>
          <w:bCs w:val="0"/>
          <w:sz w:val="30"/>
          <w:szCs w:val="30"/>
        </w:rPr>
        <w:t>一、主要职能</w:t>
      </w:r>
    </w:p>
    <w:p>
      <w:pPr>
        <w:spacing w:line="600" w:lineRule="exact"/>
        <w:ind w:firstLine="600" w:firstLineChars="200"/>
        <w:rPr>
          <w:rFonts w:hint="eastAsia" w:ascii="楷体" w:hAnsi="楷体" w:eastAsia="楷体"/>
          <w:sz w:val="30"/>
          <w:szCs w:val="30"/>
        </w:rPr>
      </w:pPr>
      <w:r>
        <w:rPr>
          <w:rFonts w:hint="eastAsia" w:ascii="楷体" w:hAnsi="楷体" w:eastAsia="楷体"/>
          <w:bCs/>
          <w:sz w:val="30"/>
          <w:szCs w:val="30"/>
        </w:rPr>
        <w:t>（一）主要职能</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落实国家政策，严格依法行政，发挥经济管理职能，加强政策引导，制定发展规划，服务市场主体和营造发展环境，搞好市场监管，大力促进社会事业发展，提供公共服务，维护社会稳定，构建社会主义和谐社会。</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执行本机人民代表大会的决议和上级国家行政机关的决定和命令，发布决定和命令。</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执行本行政区域内的经济和社会发展计划、预算，管理本行政区域内的经济、教育、科学、文化、卫生、体育事业和财政、民政、司法、计划生育等行政工作。</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4、</w:t>
      </w:r>
      <w:r>
        <w:rPr>
          <w:rFonts w:hint="eastAsia" w:ascii="仿宋" w:hAnsi="仿宋" w:eastAsia="仿宋" w:cs="仿宋"/>
          <w:sz w:val="30"/>
          <w:szCs w:val="30"/>
        </w:rPr>
        <w:t>保护社会主义的全民所有的财产和劳动群众集体所有的财产，保护公民私人所有的合法财产，维护社会秩序，保障公民的人身权利、民主权利和其他权利。</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5、</w:t>
      </w:r>
      <w:r>
        <w:rPr>
          <w:rFonts w:hint="eastAsia" w:ascii="仿宋" w:hAnsi="仿宋" w:eastAsia="仿宋" w:cs="仿宋"/>
          <w:sz w:val="30"/>
          <w:szCs w:val="30"/>
        </w:rPr>
        <w:t>保护各种经济组织的合法权益。</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w:t>
      </w:r>
      <w:r>
        <w:rPr>
          <w:rFonts w:hint="eastAsia" w:ascii="仿宋" w:hAnsi="仿宋" w:eastAsia="仿宋" w:cs="仿宋"/>
          <w:sz w:val="30"/>
          <w:szCs w:val="30"/>
        </w:rPr>
        <w:t>保障少数民族的权利和尊重少数民族的风俗习惯。</w:t>
      </w:r>
      <w:r>
        <w:rPr>
          <w:rFonts w:hint="eastAsia" w:ascii="仿宋" w:hAnsi="仿宋" w:eastAsia="仿宋" w:cs="仿宋"/>
          <w:sz w:val="30"/>
          <w:szCs w:val="30"/>
          <w:lang w:val="en-US" w:eastAsia="zh-CN"/>
        </w:rPr>
        <w:t xml:space="preserve"> </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b/>
          <w:bCs/>
          <w:sz w:val="30"/>
          <w:szCs w:val="30"/>
        </w:rPr>
      </w:pPr>
      <w:r>
        <w:rPr>
          <w:rFonts w:hint="eastAsia" w:ascii="仿宋" w:hAnsi="仿宋" w:eastAsia="仿宋" w:cs="仿宋"/>
          <w:sz w:val="30"/>
          <w:szCs w:val="30"/>
          <w:lang w:val="en-US" w:eastAsia="zh-CN"/>
        </w:rPr>
        <w:t>7、</w:t>
      </w:r>
      <w:r>
        <w:rPr>
          <w:rFonts w:hint="eastAsia" w:ascii="仿宋" w:hAnsi="仿宋" w:eastAsia="仿宋" w:cs="仿宋"/>
          <w:sz w:val="30"/>
          <w:szCs w:val="30"/>
        </w:rPr>
        <w:t>办理上级人民政府交办的其他事项。</w:t>
      </w:r>
    </w:p>
    <w:p>
      <w:pPr>
        <w:spacing w:line="600" w:lineRule="exact"/>
        <w:ind w:firstLine="600" w:firstLineChars="200"/>
        <w:rPr>
          <w:rFonts w:hint="eastAsia" w:ascii="楷体" w:hAnsi="楷体" w:eastAsia="楷体"/>
          <w:bCs/>
          <w:sz w:val="30"/>
          <w:szCs w:val="30"/>
        </w:rPr>
      </w:pPr>
      <w:r>
        <w:rPr>
          <w:rFonts w:hint="eastAsia" w:ascii="楷体" w:hAnsi="楷体" w:eastAsia="楷体"/>
          <w:bCs/>
          <w:sz w:val="30"/>
          <w:szCs w:val="30"/>
        </w:rPr>
        <w:t>（二）</w:t>
      </w:r>
      <w:r>
        <w:rPr>
          <w:rFonts w:hint="eastAsia" w:ascii="楷体" w:hAnsi="楷体" w:eastAsia="楷体"/>
          <w:bCs/>
          <w:sz w:val="30"/>
          <w:szCs w:val="30"/>
          <w:lang w:eastAsia="zh-CN"/>
        </w:rPr>
        <w:t>巴迪乡人民政府</w:t>
      </w:r>
      <w:r>
        <w:rPr>
          <w:rFonts w:hint="eastAsia" w:ascii="楷体" w:hAnsi="楷体" w:eastAsia="楷体"/>
          <w:bCs/>
          <w:sz w:val="30"/>
          <w:szCs w:val="30"/>
          <w:lang w:val="en-US" w:eastAsia="zh-CN"/>
        </w:rPr>
        <w:t>2018</w:t>
      </w:r>
      <w:r>
        <w:rPr>
          <w:rFonts w:hint="eastAsia" w:ascii="楷体" w:hAnsi="楷体" w:eastAsia="楷体"/>
          <w:bCs/>
          <w:sz w:val="30"/>
          <w:szCs w:val="30"/>
        </w:rPr>
        <w:t>年度重点工作任务介绍</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第一，做好201</w:t>
      </w:r>
      <w:r>
        <w:rPr>
          <w:rFonts w:hint="eastAsia" w:ascii="仿宋" w:hAnsi="仿宋" w:eastAsia="仿宋" w:cs="仿宋"/>
          <w:sz w:val="30"/>
          <w:szCs w:val="30"/>
          <w:lang w:val="en-US" w:eastAsia="zh-CN"/>
        </w:rPr>
        <w:t>8</w:t>
      </w:r>
      <w:r>
        <w:rPr>
          <w:rFonts w:hint="eastAsia" w:ascii="仿宋" w:hAnsi="仿宋" w:eastAsia="仿宋" w:cs="仿宋"/>
          <w:sz w:val="30"/>
          <w:szCs w:val="30"/>
        </w:rPr>
        <w:t>年年初预算。201</w:t>
      </w:r>
      <w:r>
        <w:rPr>
          <w:rFonts w:hint="eastAsia" w:ascii="仿宋" w:hAnsi="仿宋" w:eastAsia="仿宋" w:cs="仿宋"/>
          <w:sz w:val="30"/>
          <w:szCs w:val="30"/>
          <w:lang w:val="en-US" w:eastAsia="zh-CN"/>
        </w:rPr>
        <w:t>8</w:t>
      </w:r>
      <w:r>
        <w:rPr>
          <w:rFonts w:hint="eastAsia" w:ascii="仿宋" w:hAnsi="仿宋" w:eastAsia="仿宋" w:cs="仿宋"/>
          <w:sz w:val="30"/>
          <w:szCs w:val="30"/>
        </w:rPr>
        <w:t>年巴迪乡人民政府收入预算总额为2</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303</w:t>
      </w:r>
      <w:r>
        <w:rPr>
          <w:rFonts w:hint="eastAsia" w:ascii="仿宋" w:hAnsi="仿宋" w:eastAsia="仿宋" w:cs="仿宋"/>
          <w:sz w:val="30"/>
          <w:szCs w:val="30"/>
          <w:lang w:val="en-US" w:eastAsia="zh-CN"/>
        </w:rPr>
        <w:t>.</w:t>
      </w:r>
      <w:r>
        <w:rPr>
          <w:rFonts w:hint="eastAsia" w:ascii="仿宋" w:hAnsi="仿宋" w:eastAsia="仿宋" w:cs="仿宋"/>
          <w:sz w:val="30"/>
          <w:szCs w:val="30"/>
        </w:rPr>
        <w:t>11万元，其中：政府性基金预算财政拨款</w:t>
      </w:r>
      <w:r>
        <w:rPr>
          <w:rFonts w:hint="eastAsia" w:ascii="仿宋" w:hAnsi="仿宋" w:eastAsia="仿宋" w:cs="仿宋"/>
          <w:sz w:val="30"/>
          <w:szCs w:val="30"/>
          <w:lang w:val="en-US" w:eastAsia="zh-CN"/>
        </w:rPr>
        <w:t>50万元</w:t>
      </w:r>
      <w:r>
        <w:rPr>
          <w:rFonts w:hint="eastAsia" w:ascii="仿宋" w:hAnsi="仿宋" w:eastAsia="仿宋" w:cs="仿宋"/>
          <w:sz w:val="30"/>
          <w:szCs w:val="30"/>
        </w:rPr>
        <w:t>，相应安排支出预算为2</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303</w:t>
      </w:r>
      <w:r>
        <w:rPr>
          <w:rFonts w:hint="eastAsia" w:ascii="仿宋" w:hAnsi="仿宋" w:eastAsia="仿宋" w:cs="仿宋"/>
          <w:sz w:val="30"/>
          <w:szCs w:val="30"/>
          <w:lang w:val="en-US" w:eastAsia="zh-CN"/>
        </w:rPr>
        <w:t>.</w:t>
      </w:r>
      <w:r>
        <w:rPr>
          <w:rFonts w:hint="eastAsia" w:ascii="仿宋" w:hAnsi="仿宋" w:eastAsia="仿宋" w:cs="仿宋"/>
          <w:sz w:val="30"/>
          <w:szCs w:val="30"/>
        </w:rPr>
        <w:t>11万元。</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按支出功能分类为：一般公共服务支出562</w:t>
      </w:r>
      <w:r>
        <w:rPr>
          <w:rFonts w:hint="eastAsia" w:ascii="仿宋" w:hAnsi="仿宋" w:eastAsia="仿宋" w:cs="仿宋"/>
          <w:sz w:val="30"/>
          <w:szCs w:val="30"/>
          <w:lang w:val="en-US" w:eastAsia="zh-CN"/>
        </w:rPr>
        <w:t>.</w:t>
      </w:r>
      <w:r>
        <w:rPr>
          <w:rFonts w:hint="eastAsia" w:ascii="仿宋" w:hAnsi="仿宋" w:eastAsia="仿宋" w:cs="仿宋"/>
          <w:sz w:val="30"/>
          <w:szCs w:val="30"/>
        </w:rPr>
        <w:t>67万元，科学技术支出14</w:t>
      </w:r>
      <w:r>
        <w:rPr>
          <w:rFonts w:hint="eastAsia" w:ascii="仿宋" w:hAnsi="仿宋" w:eastAsia="仿宋" w:cs="仿宋"/>
          <w:sz w:val="30"/>
          <w:szCs w:val="30"/>
          <w:lang w:val="en-US" w:eastAsia="zh-CN"/>
        </w:rPr>
        <w:t>.</w:t>
      </w:r>
      <w:r>
        <w:rPr>
          <w:rFonts w:hint="eastAsia" w:ascii="仿宋" w:hAnsi="仿宋" w:eastAsia="仿宋" w:cs="仿宋"/>
          <w:sz w:val="30"/>
          <w:szCs w:val="30"/>
        </w:rPr>
        <w:t>28万元，文化体育与传媒支出12</w:t>
      </w:r>
      <w:r>
        <w:rPr>
          <w:rFonts w:hint="eastAsia" w:ascii="仿宋" w:hAnsi="仿宋" w:eastAsia="仿宋" w:cs="仿宋"/>
          <w:sz w:val="30"/>
          <w:szCs w:val="30"/>
          <w:lang w:val="en-US" w:eastAsia="zh-CN"/>
        </w:rPr>
        <w:t>.</w:t>
      </w:r>
      <w:r>
        <w:rPr>
          <w:rFonts w:hint="eastAsia" w:ascii="仿宋" w:hAnsi="仿宋" w:eastAsia="仿宋" w:cs="仿宋"/>
          <w:sz w:val="30"/>
          <w:szCs w:val="30"/>
        </w:rPr>
        <w:t>4</w:t>
      </w:r>
      <w:r>
        <w:rPr>
          <w:rFonts w:hint="eastAsia" w:ascii="仿宋" w:hAnsi="仿宋" w:eastAsia="仿宋" w:cs="仿宋"/>
          <w:sz w:val="30"/>
          <w:szCs w:val="30"/>
          <w:lang w:val="en-US" w:eastAsia="zh-CN"/>
        </w:rPr>
        <w:t>1</w:t>
      </w:r>
      <w:r>
        <w:rPr>
          <w:rFonts w:hint="eastAsia" w:ascii="仿宋" w:hAnsi="仿宋" w:eastAsia="仿宋" w:cs="仿宋"/>
          <w:sz w:val="30"/>
          <w:szCs w:val="30"/>
        </w:rPr>
        <w:t>万元，社会保障和就业支出109</w:t>
      </w:r>
      <w:r>
        <w:rPr>
          <w:rFonts w:hint="eastAsia" w:ascii="仿宋" w:hAnsi="仿宋" w:eastAsia="仿宋" w:cs="仿宋"/>
          <w:sz w:val="30"/>
          <w:szCs w:val="30"/>
          <w:lang w:val="en-US" w:eastAsia="zh-CN"/>
        </w:rPr>
        <w:t>.</w:t>
      </w:r>
      <w:r>
        <w:rPr>
          <w:rFonts w:hint="eastAsia" w:ascii="仿宋" w:hAnsi="仿宋" w:eastAsia="仿宋" w:cs="仿宋"/>
          <w:sz w:val="30"/>
          <w:szCs w:val="30"/>
        </w:rPr>
        <w:t>11万元，医疗卫生支出66</w:t>
      </w:r>
      <w:r>
        <w:rPr>
          <w:rFonts w:hint="eastAsia" w:ascii="仿宋" w:hAnsi="仿宋" w:eastAsia="仿宋" w:cs="仿宋"/>
          <w:sz w:val="30"/>
          <w:szCs w:val="30"/>
          <w:lang w:val="en-US" w:eastAsia="zh-CN"/>
        </w:rPr>
        <w:t>.</w:t>
      </w:r>
      <w:r>
        <w:rPr>
          <w:rFonts w:hint="eastAsia" w:ascii="仿宋" w:hAnsi="仿宋" w:eastAsia="仿宋" w:cs="仿宋"/>
          <w:sz w:val="30"/>
          <w:szCs w:val="30"/>
        </w:rPr>
        <w:t>8</w:t>
      </w:r>
      <w:r>
        <w:rPr>
          <w:rFonts w:hint="eastAsia" w:ascii="仿宋" w:hAnsi="仿宋" w:eastAsia="仿宋" w:cs="仿宋"/>
          <w:sz w:val="30"/>
          <w:szCs w:val="30"/>
          <w:lang w:val="en-US" w:eastAsia="zh-CN"/>
        </w:rPr>
        <w:t>9</w:t>
      </w:r>
      <w:r>
        <w:rPr>
          <w:rFonts w:hint="eastAsia" w:ascii="仿宋" w:hAnsi="仿宋" w:eastAsia="仿宋" w:cs="仿宋"/>
          <w:sz w:val="30"/>
          <w:szCs w:val="30"/>
        </w:rPr>
        <w:t>万元，农林水事务支出共计1</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45</w:t>
      </w:r>
      <w:r>
        <w:rPr>
          <w:rFonts w:hint="eastAsia" w:ascii="仿宋" w:hAnsi="仿宋" w:eastAsia="仿宋" w:cs="仿宋"/>
          <w:sz w:val="30"/>
          <w:szCs w:val="30"/>
          <w:lang w:val="en-US" w:eastAsia="zh-CN"/>
        </w:rPr>
        <w:t>9</w:t>
      </w:r>
      <w:r>
        <w:rPr>
          <w:rFonts w:hint="eastAsia" w:ascii="仿宋" w:hAnsi="仿宋" w:eastAsia="仿宋" w:cs="仿宋"/>
          <w:sz w:val="30"/>
          <w:szCs w:val="30"/>
        </w:rPr>
        <w:t>万元，资源勘探电力信息等事务支出1万元，住房保障支出77</w:t>
      </w:r>
      <w:r>
        <w:rPr>
          <w:rFonts w:hint="eastAsia" w:ascii="仿宋" w:hAnsi="仿宋" w:eastAsia="仿宋" w:cs="仿宋"/>
          <w:sz w:val="30"/>
          <w:szCs w:val="30"/>
          <w:lang w:val="en-US" w:eastAsia="zh-CN"/>
        </w:rPr>
        <w:t>.</w:t>
      </w:r>
      <w:r>
        <w:rPr>
          <w:rFonts w:hint="eastAsia" w:ascii="仿宋" w:hAnsi="仿宋" w:eastAsia="仿宋" w:cs="仿宋"/>
          <w:sz w:val="30"/>
          <w:szCs w:val="30"/>
        </w:rPr>
        <w:t>7</w:t>
      </w:r>
      <w:r>
        <w:rPr>
          <w:rFonts w:hint="eastAsia" w:ascii="仿宋" w:hAnsi="仿宋" w:eastAsia="仿宋" w:cs="仿宋"/>
          <w:sz w:val="30"/>
          <w:szCs w:val="30"/>
          <w:lang w:val="en-US" w:eastAsia="zh-CN"/>
        </w:rPr>
        <w:t>6</w:t>
      </w:r>
      <w:r>
        <w:rPr>
          <w:rFonts w:hint="eastAsia" w:ascii="仿宋" w:hAnsi="仿宋" w:eastAsia="仿宋" w:cs="仿宋"/>
          <w:sz w:val="30"/>
          <w:szCs w:val="30"/>
        </w:rPr>
        <w:t>万元。</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第二，认真开展各项工作，全面落实惠农政策。</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一是</w:t>
      </w:r>
      <w:r>
        <w:rPr>
          <w:rFonts w:hint="eastAsia" w:ascii="仿宋" w:hAnsi="仿宋" w:eastAsia="仿宋" w:cs="仿宋"/>
          <w:sz w:val="30"/>
          <w:szCs w:val="30"/>
        </w:rPr>
        <w:t>认真开展惠农资金发放工作。我乡紧紧依照、中央文件的有关要求，认真落实省、州、县对201</w:t>
      </w:r>
      <w:r>
        <w:rPr>
          <w:rFonts w:hint="eastAsia" w:ascii="仿宋" w:hAnsi="仿宋" w:eastAsia="仿宋" w:cs="仿宋"/>
          <w:sz w:val="30"/>
          <w:szCs w:val="30"/>
          <w:lang w:val="en-US" w:eastAsia="zh-CN"/>
        </w:rPr>
        <w:t>8</w:t>
      </w:r>
      <w:r>
        <w:rPr>
          <w:rFonts w:hint="eastAsia" w:ascii="仿宋" w:hAnsi="仿宋" w:eastAsia="仿宋" w:cs="仿宋"/>
          <w:sz w:val="30"/>
          <w:szCs w:val="30"/>
        </w:rPr>
        <w:t>年中央农业支持保护补贴及201</w:t>
      </w:r>
      <w:r>
        <w:rPr>
          <w:rFonts w:hint="eastAsia" w:ascii="仿宋" w:hAnsi="仿宋" w:eastAsia="仿宋" w:cs="仿宋"/>
          <w:sz w:val="30"/>
          <w:szCs w:val="30"/>
          <w:lang w:val="en-US" w:eastAsia="zh-CN"/>
        </w:rPr>
        <w:t>8</w:t>
      </w:r>
      <w:r>
        <w:rPr>
          <w:rFonts w:hint="eastAsia" w:ascii="仿宋" w:hAnsi="仿宋" w:eastAsia="仿宋" w:cs="仿宋"/>
          <w:sz w:val="30"/>
          <w:szCs w:val="30"/>
        </w:rPr>
        <w:t>年中央和省级耕地力保护资金、退耕还林补贴，草原生态补助资金，森林生态效益补贴资金兑现工作，严格按照统一补贴范围、统一补贴时限、统一计算依据、统一补贴标准、统一发放程序“五个统一”要求，做到了操作程序规范，认真核实登记，数据测算准确，资金足额兑付。本年度通过惠农卡完成了201</w:t>
      </w:r>
      <w:r>
        <w:rPr>
          <w:rFonts w:hint="eastAsia" w:ascii="仿宋" w:hAnsi="仿宋" w:eastAsia="仿宋" w:cs="仿宋"/>
          <w:sz w:val="30"/>
          <w:szCs w:val="30"/>
          <w:lang w:val="en-US" w:eastAsia="zh-CN"/>
        </w:rPr>
        <w:t>7</w:t>
      </w:r>
      <w:r>
        <w:rPr>
          <w:rFonts w:hint="eastAsia" w:ascii="仿宋" w:hAnsi="仿宋" w:eastAsia="仿宋" w:cs="仿宋"/>
          <w:sz w:val="30"/>
          <w:szCs w:val="30"/>
        </w:rPr>
        <w:t>年中央和省级耕地力保护资金</w:t>
      </w:r>
      <w:r>
        <w:rPr>
          <w:rFonts w:hint="eastAsia" w:ascii="仿宋" w:hAnsi="仿宋" w:eastAsia="仿宋" w:cs="仿宋"/>
          <w:sz w:val="30"/>
          <w:szCs w:val="30"/>
          <w:lang w:eastAsia="zh-CN"/>
        </w:rPr>
        <w:t>、</w:t>
      </w:r>
      <w:r>
        <w:rPr>
          <w:rFonts w:hint="eastAsia" w:ascii="仿宋" w:hAnsi="仿宋" w:eastAsia="仿宋" w:cs="仿宋"/>
          <w:sz w:val="30"/>
          <w:szCs w:val="30"/>
        </w:rPr>
        <w:t>201</w:t>
      </w:r>
      <w:r>
        <w:rPr>
          <w:rFonts w:hint="eastAsia" w:ascii="仿宋" w:hAnsi="仿宋" w:eastAsia="仿宋" w:cs="仿宋"/>
          <w:sz w:val="30"/>
          <w:szCs w:val="30"/>
          <w:lang w:val="en-US" w:eastAsia="zh-CN"/>
        </w:rPr>
        <w:t>7</w:t>
      </w:r>
      <w:r>
        <w:rPr>
          <w:rFonts w:hint="eastAsia" w:ascii="仿宋" w:hAnsi="仿宋" w:eastAsia="仿宋" w:cs="仿宋"/>
          <w:sz w:val="30"/>
          <w:szCs w:val="30"/>
        </w:rPr>
        <w:t>年度草原生态补贴的发放工作</w:t>
      </w:r>
      <w:r>
        <w:rPr>
          <w:rFonts w:hint="eastAsia" w:ascii="仿宋" w:hAnsi="仿宋" w:eastAsia="仿宋" w:cs="仿宋"/>
          <w:sz w:val="30"/>
          <w:szCs w:val="30"/>
          <w:lang w:eastAsia="zh-CN"/>
        </w:rPr>
        <w:t>以及</w:t>
      </w:r>
      <w:r>
        <w:rPr>
          <w:rFonts w:hint="eastAsia" w:ascii="仿宋" w:hAnsi="仿宋" w:eastAsia="仿宋" w:cs="仿宋"/>
          <w:sz w:val="30"/>
          <w:szCs w:val="30"/>
          <w:lang w:val="en-US" w:eastAsia="zh-CN"/>
        </w:rPr>
        <w:t>16年度退耕还林补贴等惠农补贴的发放</w:t>
      </w:r>
      <w:r>
        <w:rPr>
          <w:rFonts w:hint="eastAsia" w:ascii="仿宋" w:hAnsi="仿宋" w:eastAsia="仿宋" w:cs="仿宋"/>
          <w:sz w:val="30"/>
          <w:szCs w:val="30"/>
        </w:rPr>
        <w:t>。</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eastAsia="zh-CN"/>
        </w:rPr>
        <w:t>二是</w:t>
      </w:r>
      <w:r>
        <w:rPr>
          <w:rFonts w:hint="eastAsia" w:ascii="仿宋" w:hAnsi="仿宋" w:eastAsia="仿宋" w:cs="仿宋"/>
          <w:sz w:val="30"/>
          <w:szCs w:val="30"/>
        </w:rPr>
        <w:t>认真完成年度</w:t>
      </w:r>
      <w:r>
        <w:rPr>
          <w:rFonts w:hint="eastAsia" w:ascii="仿宋" w:hAnsi="仿宋" w:eastAsia="仿宋" w:cs="仿宋"/>
          <w:sz w:val="30"/>
          <w:szCs w:val="30"/>
          <w:lang w:eastAsia="zh-CN"/>
        </w:rPr>
        <w:t>扶贫</w:t>
      </w:r>
      <w:r>
        <w:rPr>
          <w:rFonts w:hint="eastAsia" w:ascii="仿宋" w:hAnsi="仿宋" w:eastAsia="仿宋" w:cs="仿宋"/>
          <w:sz w:val="30"/>
          <w:szCs w:val="30"/>
        </w:rPr>
        <w:t>资金</w:t>
      </w:r>
      <w:r>
        <w:rPr>
          <w:rFonts w:hint="eastAsia" w:ascii="仿宋" w:hAnsi="仿宋" w:eastAsia="仿宋" w:cs="仿宋"/>
          <w:sz w:val="30"/>
          <w:szCs w:val="30"/>
          <w:lang w:eastAsia="zh-CN"/>
        </w:rPr>
        <w:t>及统筹整合涉农资金</w:t>
      </w:r>
      <w:r>
        <w:rPr>
          <w:rFonts w:hint="eastAsia" w:ascii="仿宋" w:hAnsi="仿宋" w:eastAsia="仿宋" w:cs="仿宋"/>
          <w:sz w:val="30"/>
          <w:szCs w:val="30"/>
        </w:rPr>
        <w:t>的</w:t>
      </w:r>
      <w:r>
        <w:rPr>
          <w:rFonts w:hint="eastAsia" w:ascii="仿宋" w:hAnsi="仿宋" w:eastAsia="仿宋" w:cs="仿宋"/>
          <w:sz w:val="30"/>
          <w:szCs w:val="30"/>
          <w:lang w:eastAsia="zh-CN"/>
        </w:rPr>
        <w:t>乡级</w:t>
      </w:r>
      <w:r>
        <w:rPr>
          <w:rFonts w:hint="eastAsia" w:ascii="仿宋" w:hAnsi="仿宋" w:eastAsia="仿宋" w:cs="仿宋"/>
          <w:sz w:val="30"/>
          <w:szCs w:val="30"/>
        </w:rPr>
        <w:t>报账工作</w:t>
      </w:r>
      <w:r>
        <w:rPr>
          <w:rFonts w:hint="eastAsia" w:ascii="仿宋" w:hAnsi="仿宋" w:eastAsia="仿宋" w:cs="仿宋"/>
          <w:sz w:val="30"/>
          <w:szCs w:val="30"/>
          <w:lang w:eastAsia="zh-CN"/>
        </w:rPr>
        <w:t>。</w:t>
      </w:r>
      <w:r>
        <w:rPr>
          <w:rFonts w:hint="eastAsia" w:ascii="仿宋" w:hAnsi="仿宋" w:eastAsia="仿宋" w:cs="仿宋"/>
          <w:sz w:val="30"/>
          <w:szCs w:val="30"/>
        </w:rPr>
        <w:t>在项目资金报账方面：对于工程项目涉及报账的资金，主要要求核查资金的用途去向，是否违法违规，挪用挤占扶贫资金，改变资金用途，主要针对工程项目资金文件、工程项目实施规划方案、工程项目施工合同、协议，个别工程会议纪要、项目工程责任书、项目工程完工验收单、工程完工决算书，工程竣工总结报告，工程施工前后比对图片以及工程中涉及发放资金补助的公示照片等材料，要求报账单据真实，完整，不弄虚作假，做到资金专款专用。本年度完成2015年</w:t>
      </w:r>
      <w:r>
        <w:rPr>
          <w:rFonts w:hint="eastAsia" w:ascii="仿宋" w:hAnsi="仿宋" w:eastAsia="仿宋" w:cs="仿宋"/>
          <w:sz w:val="30"/>
          <w:szCs w:val="30"/>
          <w:lang w:eastAsia="zh-CN"/>
        </w:rPr>
        <w:t>中央及省级财政专项</w:t>
      </w:r>
      <w:r>
        <w:rPr>
          <w:rFonts w:hint="eastAsia" w:ascii="仿宋" w:hAnsi="仿宋" w:eastAsia="仿宋" w:cs="仿宋"/>
          <w:sz w:val="30"/>
          <w:szCs w:val="30"/>
        </w:rPr>
        <w:t>扶贫资金</w:t>
      </w:r>
      <w:r>
        <w:rPr>
          <w:rFonts w:hint="eastAsia" w:ascii="仿宋" w:hAnsi="仿宋" w:eastAsia="仿宋" w:cs="仿宋"/>
          <w:sz w:val="30"/>
          <w:szCs w:val="30"/>
          <w:lang w:eastAsia="zh-CN"/>
        </w:rPr>
        <w:t>乡级报账</w:t>
      </w:r>
      <w:r>
        <w:rPr>
          <w:rFonts w:hint="eastAsia" w:ascii="仿宋" w:hAnsi="仿宋" w:eastAsia="仿宋" w:cs="仿宋"/>
          <w:sz w:val="30"/>
          <w:szCs w:val="30"/>
          <w:lang w:val="en-US" w:eastAsia="zh-CN"/>
        </w:rPr>
        <w:t>872.64</w:t>
      </w:r>
      <w:r>
        <w:rPr>
          <w:rFonts w:hint="eastAsia" w:ascii="仿宋" w:hAnsi="仿宋" w:eastAsia="仿宋" w:cs="仿宋"/>
          <w:sz w:val="30"/>
          <w:szCs w:val="30"/>
        </w:rPr>
        <w:t>万元，</w:t>
      </w:r>
      <w:r>
        <w:rPr>
          <w:rFonts w:hint="eastAsia" w:ascii="仿宋" w:hAnsi="仿宋" w:eastAsia="仿宋" w:cs="仿宋"/>
          <w:sz w:val="30"/>
          <w:szCs w:val="30"/>
          <w:lang w:eastAsia="zh-CN"/>
        </w:rPr>
        <w:t>返还县财政</w:t>
      </w:r>
      <w:r>
        <w:rPr>
          <w:rFonts w:hint="eastAsia" w:ascii="仿宋" w:hAnsi="仿宋" w:eastAsia="仿宋" w:cs="仿宋"/>
          <w:sz w:val="30"/>
          <w:szCs w:val="30"/>
          <w:lang w:val="en-US" w:eastAsia="zh-CN"/>
        </w:rPr>
        <w:t>137.36万元；2018</w:t>
      </w:r>
      <w:r>
        <w:rPr>
          <w:rFonts w:hint="eastAsia" w:ascii="仿宋" w:hAnsi="仿宋" w:eastAsia="仿宋" w:cs="仿宋"/>
          <w:sz w:val="30"/>
          <w:szCs w:val="30"/>
        </w:rPr>
        <w:t>年度</w:t>
      </w:r>
      <w:r>
        <w:rPr>
          <w:rFonts w:hint="eastAsia" w:ascii="仿宋" w:hAnsi="仿宋" w:eastAsia="仿宋" w:cs="仿宋"/>
          <w:sz w:val="30"/>
          <w:szCs w:val="30"/>
          <w:lang w:eastAsia="zh-CN"/>
        </w:rPr>
        <w:t>统筹整合涉农资金</w:t>
      </w:r>
      <w:r>
        <w:rPr>
          <w:rFonts w:hint="eastAsia" w:ascii="仿宋" w:hAnsi="仿宋" w:eastAsia="仿宋" w:cs="仿宋"/>
          <w:sz w:val="30"/>
          <w:szCs w:val="30"/>
          <w:lang w:val="en-US" w:eastAsia="zh-CN"/>
        </w:rPr>
        <w:t>441.9万元，</w:t>
      </w:r>
      <w:r>
        <w:rPr>
          <w:rFonts w:hint="eastAsia" w:ascii="仿宋" w:hAnsi="仿宋" w:eastAsia="仿宋" w:cs="仿宋"/>
          <w:sz w:val="30"/>
          <w:szCs w:val="30"/>
          <w:lang w:eastAsia="zh-CN"/>
        </w:rPr>
        <w:t>返还县财政</w:t>
      </w:r>
      <w:r>
        <w:rPr>
          <w:rFonts w:hint="eastAsia" w:ascii="仿宋" w:hAnsi="仿宋" w:eastAsia="仿宋" w:cs="仿宋"/>
          <w:sz w:val="30"/>
          <w:szCs w:val="30"/>
          <w:lang w:val="en-US" w:eastAsia="zh-CN"/>
        </w:rPr>
        <w:t>555.29万元。</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三是</w:t>
      </w:r>
      <w:r>
        <w:rPr>
          <w:rFonts w:hint="eastAsia" w:ascii="仿宋" w:hAnsi="仿宋" w:eastAsia="仿宋" w:cs="仿宋"/>
          <w:sz w:val="30"/>
          <w:szCs w:val="30"/>
        </w:rPr>
        <w:t>认真落实财政政策法规，扎实稳步推进财政资金监管</w:t>
      </w:r>
      <w:r>
        <w:rPr>
          <w:rFonts w:hint="eastAsia" w:ascii="仿宋" w:hAnsi="仿宋" w:eastAsia="仿宋" w:cs="仿宋"/>
          <w:sz w:val="30"/>
          <w:szCs w:val="30"/>
          <w:lang w:eastAsia="zh-CN"/>
        </w:rPr>
        <w:t>。</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提升民生资金监管效能，信息公开，终端查询，在线投诉，资金追踪，状态监测，异常监察，预警督办，绩效考察，民生资金用于保障人民生活质量，维护社会和谐稳定的各类扶贫，救灾，社保（含五险一金）教育补助，强农惠农补助等涉及民生的资金，接收处理上级下达各项民生资金。</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完成了201</w:t>
      </w:r>
      <w:r>
        <w:rPr>
          <w:rFonts w:hint="eastAsia" w:ascii="仿宋" w:hAnsi="仿宋" w:eastAsia="仿宋" w:cs="仿宋"/>
          <w:sz w:val="30"/>
          <w:szCs w:val="30"/>
          <w:lang w:val="en-US" w:eastAsia="zh-CN"/>
        </w:rPr>
        <w:t>8</w:t>
      </w:r>
      <w:r>
        <w:rPr>
          <w:rFonts w:hint="eastAsia" w:ascii="仿宋" w:hAnsi="仿宋" w:eastAsia="仿宋" w:cs="仿宋"/>
          <w:sz w:val="30"/>
          <w:szCs w:val="30"/>
        </w:rPr>
        <w:t>年度财政往来款票据网上开票年检的工作。</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做好201</w:t>
      </w:r>
      <w:r>
        <w:rPr>
          <w:rFonts w:hint="eastAsia" w:ascii="仿宋" w:hAnsi="仿宋" w:eastAsia="仿宋" w:cs="仿宋"/>
          <w:sz w:val="30"/>
          <w:szCs w:val="30"/>
          <w:lang w:val="en-US" w:eastAsia="zh-CN"/>
        </w:rPr>
        <w:t>8</w:t>
      </w:r>
      <w:r>
        <w:rPr>
          <w:rFonts w:hint="eastAsia" w:ascii="仿宋" w:hAnsi="仿宋" w:eastAsia="仿宋" w:cs="仿宋"/>
          <w:sz w:val="30"/>
          <w:szCs w:val="30"/>
        </w:rPr>
        <w:t>年度新增固定资产录入工作。</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4.</w:t>
      </w:r>
      <w:r>
        <w:rPr>
          <w:rFonts w:hint="eastAsia" w:ascii="仿宋" w:hAnsi="仿宋" w:eastAsia="仿宋" w:cs="仿宋"/>
          <w:sz w:val="30"/>
          <w:szCs w:val="30"/>
        </w:rPr>
        <w:t>注重工作细节，处理好日常工作。每个月对工资进行正常发放，201</w:t>
      </w:r>
      <w:r>
        <w:rPr>
          <w:rFonts w:hint="eastAsia" w:ascii="仿宋" w:hAnsi="仿宋" w:eastAsia="仿宋" w:cs="仿宋"/>
          <w:sz w:val="30"/>
          <w:szCs w:val="30"/>
          <w:lang w:val="en-US" w:eastAsia="zh-CN"/>
        </w:rPr>
        <w:t>8</w:t>
      </w:r>
      <w:r>
        <w:rPr>
          <w:rFonts w:hint="eastAsia" w:ascii="仿宋" w:hAnsi="仿宋" w:eastAsia="仿宋" w:cs="仿宋"/>
          <w:sz w:val="30"/>
          <w:szCs w:val="30"/>
        </w:rPr>
        <w:t>年完成了增资调整以及工资正常晋升工作，各项代扣税款（公积金，绩效工资，个人所得税，医疗保险，失业保险，工伤生育险，意外伤害保险，残疾人联合保费以及新增养老保险金和职业年金）的核算，完成了工资年度报表的填报，审核按期申报完成，解决处理了老百姓在一折通补贴中遇到的各项问题，进一步与信用社衔接共并处理问题，确保农户所享受补贴能真正兑现到百姓手中。在做好本职工作的同时，积极配合乡党委、政府搞好全乡的中心工作，财政所人员积极参加各村道路硬化，人畜饮水，活动场所，等项目的验收工作。</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5.</w:t>
      </w:r>
      <w:r>
        <w:rPr>
          <w:rFonts w:hint="eastAsia" w:ascii="仿宋" w:hAnsi="仿宋" w:eastAsia="仿宋" w:cs="仿宋"/>
          <w:sz w:val="30"/>
          <w:szCs w:val="30"/>
        </w:rPr>
        <w:t>积极配合审计组与上级相关部门对精准扶贫易地搬迁项目资金资金、经济责任审计等相关工作。</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四是</w:t>
      </w:r>
      <w:r>
        <w:rPr>
          <w:rFonts w:hint="eastAsia" w:ascii="仿宋" w:hAnsi="仿宋" w:eastAsia="仿宋" w:cs="仿宋"/>
          <w:sz w:val="30"/>
          <w:szCs w:val="30"/>
        </w:rPr>
        <w:t>紧紧围绕财政目标，积极完成各项任务</w:t>
      </w:r>
      <w:r>
        <w:rPr>
          <w:rFonts w:hint="eastAsia" w:ascii="仿宋" w:hAnsi="仿宋" w:eastAsia="仿宋" w:cs="仿宋"/>
          <w:sz w:val="30"/>
          <w:szCs w:val="30"/>
          <w:lang w:eastAsia="zh-CN"/>
        </w:rPr>
        <w:t>。</w:t>
      </w:r>
      <w:r>
        <w:rPr>
          <w:rFonts w:hint="eastAsia" w:ascii="仿宋" w:hAnsi="仿宋" w:eastAsia="仿宋" w:cs="仿宋"/>
          <w:sz w:val="30"/>
          <w:szCs w:val="30"/>
        </w:rPr>
        <w:t>财务管理基础工作是否扎实关系到效率的提高是预算管理工作作的重中之重。</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认真做好指标账的登记工作，及时反映相关资金信息，便于领导决策和上级部门检查，及时按月完成月报及财政地方存量资金使用情况的上报</w:t>
      </w:r>
      <w:r>
        <w:rPr>
          <w:rFonts w:hint="eastAsia" w:ascii="仿宋" w:hAnsi="仿宋" w:eastAsia="仿宋" w:cs="仿宋"/>
          <w:sz w:val="30"/>
          <w:szCs w:val="30"/>
          <w:lang w:eastAsia="zh-CN"/>
        </w:rPr>
        <w:t>，</w:t>
      </w:r>
      <w:r>
        <w:rPr>
          <w:rFonts w:hint="eastAsia" w:ascii="仿宋" w:hAnsi="仿宋" w:eastAsia="仿宋" w:cs="仿宋"/>
          <w:sz w:val="30"/>
          <w:szCs w:val="30"/>
        </w:rPr>
        <w:t>各项指标账采取分类登记，上级专款与本级预算分开登记</w:t>
      </w:r>
      <w:r>
        <w:rPr>
          <w:rFonts w:hint="eastAsia" w:ascii="仿宋" w:hAnsi="仿宋" w:eastAsia="仿宋" w:cs="仿宋"/>
          <w:sz w:val="30"/>
          <w:szCs w:val="30"/>
          <w:lang w:eastAsia="zh-CN"/>
        </w:rPr>
        <w:t>，</w:t>
      </w:r>
      <w:r>
        <w:rPr>
          <w:rFonts w:hint="eastAsia" w:ascii="仿宋" w:hAnsi="仿宋" w:eastAsia="仿宋" w:cs="仿宋"/>
          <w:sz w:val="30"/>
          <w:szCs w:val="30"/>
        </w:rPr>
        <w:t>已便于指标账务查找。</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严肃财经纪律检查，根据省财政厅为于推进政府预决算信息公开的决策部署和县人民政府工作的安排对201</w:t>
      </w:r>
      <w:r>
        <w:rPr>
          <w:rFonts w:hint="eastAsia" w:ascii="仿宋" w:hAnsi="仿宋" w:eastAsia="仿宋" w:cs="仿宋"/>
          <w:sz w:val="30"/>
          <w:szCs w:val="30"/>
          <w:lang w:val="en-US" w:eastAsia="zh-CN"/>
        </w:rPr>
        <w:t>7</w:t>
      </w:r>
      <w:r>
        <w:rPr>
          <w:rFonts w:hint="eastAsia" w:ascii="仿宋" w:hAnsi="仿宋" w:eastAsia="仿宋" w:cs="仿宋"/>
          <w:sz w:val="30"/>
          <w:szCs w:val="30"/>
        </w:rPr>
        <w:t>年决算和201</w:t>
      </w:r>
      <w:r>
        <w:rPr>
          <w:rFonts w:hint="eastAsia" w:ascii="仿宋" w:hAnsi="仿宋" w:eastAsia="仿宋" w:cs="仿宋"/>
          <w:sz w:val="30"/>
          <w:szCs w:val="30"/>
          <w:lang w:val="en-US" w:eastAsia="zh-CN"/>
        </w:rPr>
        <w:t>8</w:t>
      </w:r>
      <w:r>
        <w:rPr>
          <w:rFonts w:hint="eastAsia" w:ascii="仿宋" w:hAnsi="仿宋" w:eastAsia="仿宋" w:cs="仿宋"/>
          <w:sz w:val="30"/>
          <w:szCs w:val="30"/>
        </w:rPr>
        <w:t>年预算，以及“三公经费”情况</w:t>
      </w:r>
      <w:r>
        <w:rPr>
          <w:rFonts w:hint="eastAsia" w:ascii="仿宋" w:hAnsi="仿宋" w:eastAsia="仿宋" w:cs="仿宋"/>
          <w:sz w:val="30"/>
          <w:szCs w:val="30"/>
          <w:lang w:eastAsia="zh-CN"/>
        </w:rPr>
        <w:t>在</w:t>
      </w:r>
      <w:r>
        <w:rPr>
          <w:rFonts w:hint="eastAsia" w:ascii="仿宋" w:hAnsi="仿宋" w:eastAsia="仿宋" w:cs="仿宋"/>
          <w:sz w:val="30"/>
          <w:szCs w:val="30"/>
        </w:rPr>
        <w:t>网上进行公开公示；</w:t>
      </w:r>
    </w:p>
    <w:p>
      <w:pPr>
        <w:keepNext w:val="0"/>
        <w:keepLines w:val="0"/>
        <w:pageBreakBefore w:val="0"/>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认真完成了乡镇基本数字表，乡镇财政基本情况表，乡镇涉农资金使用情况表（补贴类资金）和项目类资金使用情况表，村级经费收支表的编织填报。</w:t>
      </w:r>
    </w:p>
    <w:p>
      <w:pPr>
        <w:spacing w:line="600" w:lineRule="exact"/>
        <w:ind w:firstLine="600" w:firstLineChars="200"/>
        <w:rPr>
          <w:rFonts w:hint="eastAsia" w:ascii="黑体" w:hAnsi="黑体" w:eastAsia="黑体"/>
          <w:sz w:val="30"/>
          <w:szCs w:val="30"/>
        </w:rPr>
      </w:pPr>
      <w:r>
        <w:rPr>
          <w:rFonts w:hint="eastAsia" w:ascii="黑体" w:hAnsi="黑体" w:eastAsia="黑体"/>
          <w:sz w:val="30"/>
          <w:szCs w:val="30"/>
        </w:rPr>
        <w:t>二、部门基本情况</w:t>
      </w:r>
    </w:p>
    <w:p>
      <w:pPr>
        <w:spacing w:line="600" w:lineRule="exact"/>
        <w:ind w:firstLine="600" w:firstLineChars="200"/>
        <w:rPr>
          <w:rFonts w:hint="eastAsia" w:ascii="楷体" w:hAnsi="楷体" w:eastAsia="楷体"/>
          <w:sz w:val="30"/>
          <w:szCs w:val="30"/>
        </w:rPr>
      </w:pPr>
      <w:r>
        <w:rPr>
          <w:rFonts w:hint="eastAsia" w:ascii="楷体" w:hAnsi="楷体" w:eastAsia="楷体"/>
          <w:sz w:val="30"/>
          <w:szCs w:val="30"/>
        </w:rPr>
        <w:t>（一）部门决算单位构成</w:t>
      </w:r>
    </w:p>
    <w:p>
      <w:pPr>
        <w:ind w:left="0" w:firstLine="560" w:firstLineChars="0"/>
        <w:rPr>
          <w:rFonts w:hint="eastAsia" w:ascii="仿宋_GB2312" w:hAnsi="仿宋_GB2312" w:eastAsia="仿宋_GB2312" w:cs="仿宋_GB2312"/>
          <w:sz w:val="30"/>
          <w:szCs w:val="32"/>
          <w:lang w:val="en-US" w:eastAsia="zh-CN"/>
        </w:rPr>
      </w:pPr>
      <w:r>
        <w:rPr>
          <w:rFonts w:hint="eastAsia" w:ascii="仿宋_GB2312" w:hAnsi="仿宋_GB2312" w:eastAsia="仿宋_GB2312" w:cs="仿宋_GB2312"/>
          <w:sz w:val="30"/>
          <w:szCs w:val="32"/>
          <w:lang w:val="en-US" w:eastAsia="zh-CN"/>
        </w:rPr>
        <w:t>我部门编制2018年部门决算单位共4个。其中：财政全供给单位4个。财政全供给单位中行政单位1个；参公管理事业单位1个；非参公管理事业单位2个。分别为：</w:t>
      </w:r>
    </w:p>
    <w:p>
      <w:pPr>
        <w:numPr>
          <w:ilvl w:val="0"/>
          <w:numId w:val="1"/>
        </w:numPr>
        <w:ind w:left="0" w:firstLine="560" w:firstLineChars="0"/>
        <w:rPr>
          <w:rFonts w:hint="eastAsia" w:ascii="仿宋_GB2312" w:hAnsi="仿宋" w:eastAsia="仿宋_GB2312"/>
          <w:sz w:val="32"/>
          <w:szCs w:val="32"/>
          <w:lang w:eastAsia="zh-CN"/>
        </w:rPr>
      </w:pPr>
      <w:r>
        <w:rPr>
          <w:rFonts w:hint="eastAsia" w:ascii="仿宋_GB2312" w:hAnsi="仿宋" w:eastAsia="仿宋_GB2312"/>
          <w:sz w:val="32"/>
          <w:szCs w:val="32"/>
        </w:rPr>
        <w:t>行政</w:t>
      </w:r>
      <w:r>
        <w:rPr>
          <w:rFonts w:hint="eastAsia" w:ascii="仿宋_GB2312" w:hAnsi="仿宋" w:eastAsia="仿宋_GB2312"/>
          <w:sz w:val="32"/>
          <w:szCs w:val="32"/>
          <w:lang w:eastAsia="zh-CN"/>
        </w:rPr>
        <w:t>单位</w:t>
      </w:r>
      <w:r>
        <w:rPr>
          <w:rFonts w:hint="eastAsia" w:ascii="仿宋_GB2312" w:hAnsi="仿宋" w:eastAsia="仿宋_GB2312"/>
          <w:sz w:val="32"/>
          <w:szCs w:val="32"/>
        </w:rPr>
        <w:t>为政府1个</w:t>
      </w:r>
      <w:r>
        <w:rPr>
          <w:rFonts w:hint="eastAsia" w:ascii="仿宋_GB2312" w:hAnsi="仿宋" w:eastAsia="仿宋_GB2312"/>
          <w:sz w:val="32"/>
          <w:szCs w:val="32"/>
          <w:lang w:eastAsia="zh-CN"/>
        </w:rPr>
        <w:t>；</w:t>
      </w:r>
    </w:p>
    <w:p>
      <w:pPr>
        <w:numPr>
          <w:ilvl w:val="0"/>
          <w:numId w:val="1"/>
        </w:numPr>
        <w:ind w:left="0" w:firstLine="560" w:firstLineChars="0"/>
        <w:rPr>
          <w:rFonts w:hint="eastAsia" w:ascii="仿宋_GB2312" w:hAnsi="仿宋_GB2312" w:eastAsia="仿宋_GB2312" w:cs="仿宋_GB2312"/>
          <w:sz w:val="30"/>
          <w:szCs w:val="32"/>
          <w:lang w:val="en-US" w:eastAsia="zh-CN"/>
        </w:rPr>
      </w:pPr>
      <w:r>
        <w:rPr>
          <w:rFonts w:hint="eastAsia" w:ascii="仿宋_GB2312" w:hAnsi="仿宋_GB2312" w:eastAsia="仿宋_GB2312" w:cs="仿宋_GB2312"/>
          <w:sz w:val="30"/>
          <w:szCs w:val="32"/>
          <w:lang w:val="en-US" w:eastAsia="zh-CN"/>
        </w:rPr>
        <w:t>参公管理事业单位为财政所；</w:t>
      </w:r>
    </w:p>
    <w:p>
      <w:pPr>
        <w:numPr>
          <w:ilvl w:val="0"/>
          <w:numId w:val="1"/>
        </w:numPr>
        <w:ind w:left="0" w:firstLine="560" w:firstLineChars="0"/>
        <w:rPr>
          <w:rFonts w:hint="eastAsia" w:ascii="仿宋_GB2312" w:hAnsi="仿宋_GB2312" w:eastAsia="仿宋_GB2312" w:cs="仿宋_GB2312"/>
          <w:sz w:val="30"/>
          <w:szCs w:val="32"/>
          <w:lang w:val="en-US" w:eastAsia="zh-CN"/>
        </w:rPr>
      </w:pPr>
      <w:r>
        <w:rPr>
          <w:rFonts w:hint="eastAsia" w:ascii="仿宋_GB2312" w:hAnsi="仿宋_GB2312" w:eastAsia="仿宋_GB2312" w:cs="仿宋_GB2312"/>
          <w:sz w:val="30"/>
          <w:szCs w:val="32"/>
          <w:lang w:val="en-US" w:eastAsia="zh-CN"/>
        </w:rPr>
        <w:t>非参公管理事业单位2个为：一是农业机构</w:t>
      </w:r>
      <w:r>
        <w:rPr>
          <w:rFonts w:hint="eastAsia" w:ascii="仿宋_GB2312" w:hAnsi="仿宋" w:eastAsia="仿宋_GB2312"/>
          <w:sz w:val="32"/>
          <w:szCs w:val="32"/>
        </w:rPr>
        <w:t>、水管机构</w:t>
      </w:r>
      <w:r>
        <w:rPr>
          <w:rFonts w:hint="eastAsia" w:ascii="仿宋_GB2312" w:hAnsi="仿宋" w:eastAsia="仿宋_GB2312"/>
          <w:sz w:val="32"/>
          <w:szCs w:val="32"/>
          <w:lang w:eastAsia="zh-CN"/>
        </w:rPr>
        <w:t>、</w:t>
      </w:r>
      <w:r>
        <w:rPr>
          <w:rFonts w:hint="eastAsia" w:ascii="仿宋_GB2312" w:hAnsi="仿宋" w:eastAsia="仿宋_GB2312"/>
          <w:sz w:val="32"/>
          <w:szCs w:val="32"/>
        </w:rPr>
        <w:t>林业机构</w:t>
      </w:r>
      <w:r>
        <w:rPr>
          <w:rFonts w:hint="eastAsia" w:ascii="仿宋_GB2312" w:hAnsi="仿宋" w:eastAsia="仿宋_GB2312"/>
          <w:sz w:val="32"/>
          <w:szCs w:val="32"/>
          <w:lang w:eastAsia="zh-CN"/>
        </w:rPr>
        <w:t>合并预算的农林水单位支出，二是为文化站。</w:t>
      </w:r>
    </w:p>
    <w:p>
      <w:pPr>
        <w:ind w:firstLine="600" w:firstLineChars="200"/>
        <w:rPr>
          <w:rFonts w:hint="eastAsia" w:ascii="楷体" w:hAnsi="楷体" w:eastAsia="楷体"/>
          <w:sz w:val="30"/>
          <w:szCs w:val="30"/>
        </w:rPr>
      </w:pPr>
      <w:r>
        <w:rPr>
          <w:rFonts w:hint="eastAsia" w:ascii="楷体" w:hAnsi="楷体" w:eastAsia="楷体"/>
          <w:sz w:val="30"/>
          <w:szCs w:val="30"/>
        </w:rPr>
        <w:t xml:space="preserve">（二）部门人员和车辆的编制及实有情况 </w:t>
      </w:r>
    </w:p>
    <w:p>
      <w:pPr>
        <w:ind w:left="0" w:firstLine="560" w:firstLineChars="0"/>
        <w:rPr>
          <w:rFonts w:hint="eastAsia" w:ascii="仿宋_GB2312" w:hAnsi="仿宋_GB2312" w:eastAsia="仿宋_GB2312" w:cs="仿宋_GB2312"/>
          <w:sz w:val="30"/>
          <w:szCs w:val="32"/>
          <w:lang w:val="en-US" w:eastAsia="zh-CN"/>
        </w:rPr>
      </w:pPr>
      <w:r>
        <w:rPr>
          <w:rFonts w:hint="eastAsia" w:ascii="仿宋_GB2312" w:eastAsia="仿宋_GB2312"/>
          <w:sz w:val="30"/>
          <w:szCs w:val="30"/>
          <w:lang w:eastAsia="zh-CN"/>
        </w:rPr>
        <w:t>巴迪乡人民政府</w:t>
      </w:r>
      <w:r>
        <w:rPr>
          <w:rFonts w:hint="eastAsia" w:ascii="仿宋_GB2312" w:eastAsia="仿宋_GB2312"/>
          <w:sz w:val="30"/>
          <w:szCs w:val="30"/>
          <w:lang w:val="en-US" w:eastAsia="zh-CN"/>
        </w:rPr>
        <w:t>2018</w:t>
      </w:r>
      <w:r>
        <w:rPr>
          <w:rFonts w:hint="eastAsia" w:ascii="仿宋_GB2312" w:eastAsia="仿宋_GB2312"/>
          <w:sz w:val="30"/>
          <w:szCs w:val="30"/>
        </w:rPr>
        <w:t>年末实有人员编制</w:t>
      </w:r>
      <w:r>
        <w:rPr>
          <w:rFonts w:hint="eastAsia" w:eastAsia="仿宋_GB2312"/>
          <w:kern w:val="0"/>
          <w:sz w:val="30"/>
          <w:szCs w:val="30"/>
        </w:rPr>
        <w:t>59人，其中：行政编制33人，事业编制（含参公管理人员）26人。</w:t>
      </w:r>
      <w:r>
        <w:rPr>
          <w:rFonts w:eastAsia="仿宋_GB2312"/>
          <w:kern w:val="0"/>
          <w:sz w:val="30"/>
          <w:szCs w:val="30"/>
        </w:rPr>
        <w:t>在职实有</w:t>
      </w:r>
      <w:r>
        <w:rPr>
          <w:rFonts w:hint="eastAsia" w:eastAsia="仿宋_GB2312"/>
          <w:kern w:val="0"/>
          <w:sz w:val="30"/>
          <w:szCs w:val="30"/>
          <w:lang w:val="en-US" w:eastAsia="zh-CN"/>
        </w:rPr>
        <w:t>65</w:t>
      </w:r>
      <w:r>
        <w:rPr>
          <w:rFonts w:eastAsia="仿宋_GB2312"/>
          <w:kern w:val="0"/>
          <w:sz w:val="30"/>
          <w:szCs w:val="30"/>
        </w:rPr>
        <w:t>人，其中</w:t>
      </w:r>
      <w:r>
        <w:rPr>
          <w:rFonts w:hint="eastAsia" w:ascii="仿宋_GB2312" w:hAnsi="仿宋_GB2312" w:eastAsia="仿宋_GB2312" w:cs="仿宋_GB2312"/>
          <w:sz w:val="30"/>
          <w:szCs w:val="32"/>
          <w:lang w:val="en-US" w:eastAsia="zh-CN"/>
        </w:rPr>
        <w:t>在职60人（包括行政单位在职35人、事业单位在职25人）、退休享受在职人员5人；本年度新招录公务员6人，所有人员都为财政全供养人员。</w:t>
      </w:r>
    </w:p>
    <w:p>
      <w:pPr>
        <w:ind w:left="0" w:firstLine="560" w:firstLineChars="0"/>
        <w:rPr>
          <w:rFonts w:hint="eastAsia" w:ascii="仿宋_GB2312" w:hAnsi="仿宋_GB2312" w:eastAsia="仿宋_GB2312" w:cs="仿宋_GB2312"/>
          <w:sz w:val="30"/>
          <w:szCs w:val="32"/>
          <w:lang w:val="en-US" w:eastAsia="zh-CN"/>
        </w:rPr>
      </w:pPr>
      <w:r>
        <w:rPr>
          <w:rFonts w:hint="eastAsia" w:ascii="仿宋_GB2312" w:hAnsi="仿宋_GB2312" w:eastAsia="仿宋_GB2312" w:cs="仿宋_GB2312"/>
          <w:sz w:val="30"/>
          <w:szCs w:val="32"/>
          <w:lang w:val="en-US" w:eastAsia="zh-CN"/>
        </w:rPr>
        <w:t>离退休人员18人，其中：离休 0人，退休 18人。</w:t>
      </w:r>
    </w:p>
    <w:p>
      <w:pPr>
        <w:ind w:firstLine="600"/>
        <w:rPr>
          <w:rFonts w:hint="eastAsia" w:ascii="仿宋_GB2312" w:hAnsi="仿宋_GB2312" w:eastAsia="仿宋_GB2312" w:cs="仿宋_GB2312"/>
          <w:sz w:val="30"/>
          <w:szCs w:val="32"/>
          <w:lang w:val="en-US" w:eastAsia="zh-CN"/>
        </w:rPr>
      </w:pPr>
      <w:r>
        <w:rPr>
          <w:rFonts w:hint="eastAsia" w:ascii="仿宋_GB2312" w:hAnsi="仿宋_GB2312" w:eastAsia="仿宋_GB2312" w:cs="仿宋_GB2312"/>
          <w:sz w:val="30"/>
          <w:szCs w:val="32"/>
          <w:lang w:val="en-US" w:eastAsia="zh-CN"/>
        </w:rPr>
        <w:t>车辆编制2辆，实有车辆2辆。</w:t>
      </w:r>
    </w:p>
    <w:p>
      <w:pPr>
        <w:ind w:firstLine="600"/>
        <w:rPr>
          <w:rFonts w:hint="eastAsia" w:ascii="仿宋_GB2312" w:hAnsi="仿宋_GB2312" w:eastAsia="仿宋_GB2312" w:cs="仿宋_GB2312"/>
          <w:sz w:val="30"/>
          <w:szCs w:val="32"/>
          <w:lang w:val="en-US" w:eastAsia="zh-CN"/>
        </w:rPr>
      </w:pPr>
    </w:p>
    <w:p>
      <w:pPr>
        <w:jc w:val="center"/>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val="en-US" w:eastAsia="zh-CN"/>
        </w:rPr>
        <w:t>2018</w:t>
      </w:r>
      <w:r>
        <w:rPr>
          <w:rFonts w:hint="eastAsia" w:ascii="黑体" w:hAnsi="黑体" w:eastAsia="黑体"/>
          <w:sz w:val="32"/>
          <w:szCs w:val="32"/>
        </w:rPr>
        <w:t>年度部门决算表</w:t>
      </w:r>
    </w:p>
    <w:p>
      <w:pPr>
        <w:spacing w:line="600" w:lineRule="exact"/>
        <w:ind w:firstLine="600" w:firstLineChars="200"/>
        <w:jc w:val="center"/>
        <w:rPr>
          <w:rFonts w:hint="eastAsia" w:ascii="仿宋_GB2312" w:eastAsia="仿宋_GB2312"/>
          <w:sz w:val="30"/>
          <w:szCs w:val="30"/>
        </w:rPr>
      </w:pPr>
      <w:r>
        <w:rPr>
          <w:rFonts w:hint="eastAsia" w:ascii="仿宋_GB2312" w:eastAsia="仿宋_GB2312"/>
          <w:sz w:val="30"/>
          <w:szCs w:val="30"/>
        </w:rPr>
        <w:t>（详见附件）</w:t>
      </w:r>
    </w:p>
    <w:p>
      <w:pPr>
        <w:spacing w:line="600" w:lineRule="exact"/>
        <w:ind w:firstLine="600" w:firstLineChars="200"/>
        <w:jc w:val="center"/>
        <w:rPr>
          <w:rFonts w:hint="eastAsia" w:ascii="仿宋_GB2312" w:eastAsia="仿宋_GB2312"/>
          <w:sz w:val="30"/>
          <w:szCs w:val="30"/>
        </w:rPr>
      </w:pPr>
    </w:p>
    <w:p>
      <w:pPr>
        <w:jc w:val="center"/>
        <w:rPr>
          <w:rFonts w:hint="eastAsia" w:ascii="黑体" w:hAnsi="黑体" w:eastAsia="黑体"/>
          <w:sz w:val="32"/>
          <w:szCs w:val="32"/>
        </w:rPr>
      </w:pPr>
      <w:r>
        <w:rPr>
          <w:rFonts w:hint="eastAsia" w:ascii="黑体" w:hAnsi="黑体" w:eastAsia="黑体"/>
          <w:sz w:val="32"/>
          <w:szCs w:val="32"/>
        </w:rPr>
        <w:t>第三部</w:t>
      </w:r>
      <w:r>
        <w:rPr>
          <w:rFonts w:hint="eastAsia" w:ascii="黑体" w:hAnsi="黑体" w:eastAsia="黑体"/>
          <w:sz w:val="32"/>
          <w:szCs w:val="32"/>
          <w:lang w:eastAsia="zh-CN"/>
        </w:rPr>
        <w:t>分</w:t>
      </w:r>
      <w:r>
        <w:rPr>
          <w:rFonts w:hint="eastAsia" w:ascii="黑体" w:hAnsi="黑体" w:eastAsia="黑体"/>
          <w:sz w:val="32"/>
          <w:szCs w:val="32"/>
        </w:rPr>
        <w:t xml:space="preserve">  </w:t>
      </w:r>
      <w:r>
        <w:rPr>
          <w:rFonts w:hint="eastAsia" w:ascii="黑体" w:hAnsi="黑体" w:eastAsia="黑体"/>
          <w:sz w:val="32"/>
          <w:szCs w:val="32"/>
          <w:lang w:val="en-US" w:eastAsia="zh-CN"/>
        </w:rPr>
        <w:t>2018</w:t>
      </w:r>
      <w:r>
        <w:rPr>
          <w:rFonts w:hint="eastAsia" w:ascii="黑体" w:hAnsi="黑体" w:eastAsia="黑体"/>
          <w:sz w:val="32"/>
          <w:szCs w:val="32"/>
        </w:rPr>
        <w:t>年度部门决算情况说明</w:t>
      </w:r>
    </w:p>
    <w:p>
      <w:pPr>
        <w:ind w:firstLine="600" w:firstLineChars="200"/>
        <w:jc w:val="left"/>
        <w:rPr>
          <w:rFonts w:hint="eastAsia" w:ascii="黑体" w:hAnsi="黑体" w:eastAsia="黑体"/>
          <w:sz w:val="30"/>
          <w:szCs w:val="30"/>
        </w:rPr>
      </w:pPr>
      <w:r>
        <w:rPr>
          <w:rFonts w:hint="eastAsia" w:ascii="黑体" w:hAnsi="黑体" w:eastAsia="黑体"/>
          <w:sz w:val="30"/>
          <w:szCs w:val="30"/>
        </w:rPr>
        <w:t>一、收入决算情况说明</w:t>
      </w:r>
    </w:p>
    <w:p>
      <w:pPr>
        <w:widowControl/>
        <w:snapToGrid w:val="0"/>
        <w:spacing w:before="100" w:after="100" w:line="600" w:lineRule="exact"/>
        <w:ind w:firstLine="538"/>
        <w:jc w:val="left"/>
        <w:rPr>
          <w:rFonts w:hint="eastAsia" w:ascii="仿宋_GB2312" w:eastAsia="仿宋_GB2312"/>
          <w:sz w:val="30"/>
          <w:szCs w:val="30"/>
        </w:rPr>
      </w:pPr>
      <w:r>
        <w:rPr>
          <w:rFonts w:hint="eastAsia" w:ascii="仿宋_GB2312" w:eastAsia="仿宋_GB2312"/>
          <w:sz w:val="30"/>
          <w:szCs w:val="30"/>
          <w:lang w:eastAsia="zh-CN"/>
        </w:rPr>
        <w:t>巴迪乡人民政府</w:t>
      </w:r>
      <w:r>
        <w:rPr>
          <w:rFonts w:hint="eastAsia" w:ascii="仿宋_GB2312" w:eastAsia="仿宋_GB2312"/>
          <w:sz w:val="30"/>
          <w:szCs w:val="30"/>
          <w:lang w:val="en-US" w:eastAsia="zh-CN"/>
        </w:rPr>
        <w:t>2018</w:t>
      </w:r>
      <w:r>
        <w:rPr>
          <w:rFonts w:hint="eastAsia" w:ascii="仿宋_GB2312" w:eastAsia="仿宋_GB2312"/>
          <w:sz w:val="30"/>
          <w:szCs w:val="30"/>
        </w:rPr>
        <w:t>年度收入合计</w:t>
      </w:r>
      <w:r>
        <w:rPr>
          <w:rFonts w:hint="eastAsia" w:ascii="仿宋" w:hAnsi="仿宋" w:eastAsia="仿宋" w:cs="仿宋"/>
          <w:sz w:val="30"/>
          <w:szCs w:val="30"/>
        </w:rPr>
        <w:t>40</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12</w:t>
      </w:r>
      <w:r>
        <w:rPr>
          <w:rFonts w:hint="eastAsia" w:ascii="仿宋" w:hAnsi="仿宋" w:eastAsia="仿宋" w:cs="仿宋"/>
          <w:sz w:val="30"/>
          <w:szCs w:val="30"/>
          <w:lang w:val="en-US" w:eastAsia="zh-CN"/>
        </w:rPr>
        <w:t>.</w:t>
      </w:r>
      <w:r>
        <w:rPr>
          <w:rFonts w:hint="eastAsia" w:ascii="仿宋" w:hAnsi="仿宋" w:eastAsia="仿宋" w:cs="仿宋"/>
          <w:sz w:val="30"/>
          <w:szCs w:val="30"/>
        </w:rPr>
        <w:t>54</w:t>
      </w:r>
      <w:r>
        <w:rPr>
          <w:rFonts w:hint="eastAsia" w:ascii="仿宋_GB2312" w:eastAsia="仿宋_GB2312"/>
          <w:sz w:val="30"/>
          <w:szCs w:val="30"/>
        </w:rPr>
        <w:t>万元。其中：财政拨款收入</w:t>
      </w:r>
      <w:r>
        <w:rPr>
          <w:rFonts w:hint="eastAsia" w:ascii="仿宋" w:hAnsi="仿宋" w:eastAsia="仿宋" w:cs="仿宋"/>
          <w:sz w:val="30"/>
          <w:szCs w:val="30"/>
        </w:rPr>
        <w:t>40</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12</w:t>
      </w:r>
      <w:r>
        <w:rPr>
          <w:rFonts w:hint="eastAsia" w:ascii="仿宋" w:hAnsi="仿宋" w:eastAsia="仿宋" w:cs="仿宋"/>
          <w:sz w:val="30"/>
          <w:szCs w:val="30"/>
          <w:lang w:val="en-US" w:eastAsia="zh-CN"/>
        </w:rPr>
        <w:t>.</w:t>
      </w:r>
      <w:r>
        <w:rPr>
          <w:rFonts w:hint="eastAsia" w:ascii="仿宋" w:hAnsi="仿宋" w:eastAsia="仿宋" w:cs="仿宋"/>
          <w:sz w:val="30"/>
          <w:szCs w:val="30"/>
        </w:rPr>
        <w:t>54</w:t>
      </w:r>
      <w:r>
        <w:rPr>
          <w:rFonts w:hint="eastAsia" w:ascii="仿宋_GB2312" w:eastAsia="仿宋_GB2312"/>
          <w:sz w:val="30"/>
          <w:szCs w:val="30"/>
        </w:rPr>
        <w:t>万元，占总收入的</w:t>
      </w:r>
      <w:r>
        <w:rPr>
          <w:rFonts w:hint="eastAsia" w:ascii="仿宋_GB2312" w:eastAsia="仿宋_GB2312"/>
          <w:sz w:val="30"/>
          <w:szCs w:val="30"/>
          <w:lang w:val="en-US" w:eastAsia="zh-CN"/>
        </w:rPr>
        <w:t>100</w:t>
      </w:r>
      <w:r>
        <w:rPr>
          <w:rFonts w:hint="eastAsia" w:ascii="仿宋_GB2312" w:eastAsia="仿宋_GB2312"/>
          <w:sz w:val="30"/>
          <w:szCs w:val="30"/>
        </w:rPr>
        <w:t>%。与上年对比</w:t>
      </w:r>
      <w:r>
        <w:rPr>
          <w:rFonts w:hint="eastAsia" w:ascii="仿宋_GB2312" w:eastAsia="仿宋_GB2312"/>
          <w:sz w:val="30"/>
          <w:szCs w:val="30"/>
          <w:lang w:eastAsia="zh-CN"/>
        </w:rPr>
        <w:t>财政拨款收入增加845</w:t>
      </w:r>
      <w:r>
        <w:rPr>
          <w:rFonts w:hint="eastAsia" w:ascii="仿宋_GB2312" w:eastAsia="仿宋_GB2312"/>
          <w:sz w:val="30"/>
          <w:szCs w:val="30"/>
          <w:lang w:val="en-US" w:eastAsia="zh-CN"/>
        </w:rPr>
        <w:t>.</w:t>
      </w:r>
      <w:r>
        <w:rPr>
          <w:rFonts w:hint="eastAsia" w:ascii="仿宋_GB2312" w:eastAsia="仿宋_GB2312"/>
          <w:sz w:val="30"/>
          <w:szCs w:val="30"/>
          <w:lang w:eastAsia="zh-CN"/>
        </w:rPr>
        <w:t>49万元，同比增长</w:t>
      </w:r>
      <w:r>
        <w:rPr>
          <w:rFonts w:hint="eastAsia" w:ascii="仿宋_GB2312" w:eastAsia="仿宋_GB2312"/>
          <w:sz w:val="30"/>
          <w:szCs w:val="30"/>
          <w:lang w:val="en-US" w:eastAsia="zh-CN"/>
        </w:rPr>
        <w:t>26.7%</w:t>
      </w:r>
      <w:r>
        <w:rPr>
          <w:rFonts w:hint="eastAsia" w:ascii="仿宋_GB2312" w:eastAsia="仿宋_GB2312"/>
          <w:sz w:val="30"/>
          <w:szCs w:val="30"/>
        </w:rPr>
        <w:t>，主要原因</w:t>
      </w:r>
      <w:r>
        <w:rPr>
          <w:rFonts w:hint="eastAsia" w:ascii="仿宋_GB2312" w:eastAsia="仿宋_GB2312"/>
          <w:sz w:val="30"/>
          <w:szCs w:val="30"/>
          <w:lang w:eastAsia="zh-CN"/>
        </w:rPr>
        <w:t>为扶贫及涉农统筹资金增加、工资增加；基层政权建设阵地进一步规范，增加了活动场所建设力度</w:t>
      </w:r>
      <w:r>
        <w:rPr>
          <w:rFonts w:hint="eastAsia" w:ascii="仿宋_GB2312" w:eastAsia="仿宋_GB2312"/>
          <w:sz w:val="30"/>
          <w:szCs w:val="30"/>
        </w:rPr>
        <w:t>。</w:t>
      </w:r>
    </w:p>
    <w:p>
      <w:pPr>
        <w:ind w:firstLine="600" w:firstLineChars="200"/>
        <w:jc w:val="left"/>
        <w:rPr>
          <w:rFonts w:hint="eastAsia" w:ascii="黑体" w:hAnsi="黑体" w:eastAsia="黑体"/>
          <w:sz w:val="30"/>
          <w:szCs w:val="30"/>
        </w:rPr>
      </w:pPr>
      <w:r>
        <w:rPr>
          <w:rFonts w:hint="eastAsia" w:ascii="黑体" w:hAnsi="黑体" w:eastAsia="黑体"/>
          <w:sz w:val="30"/>
          <w:szCs w:val="30"/>
        </w:rPr>
        <w:t>二、支出决算情况说明</w:t>
      </w:r>
    </w:p>
    <w:p>
      <w:pPr>
        <w:snapToGrid w:val="0"/>
        <w:spacing w:line="588" w:lineRule="exact"/>
        <w:ind w:firstLine="600" w:firstLineChars="200"/>
        <w:rPr>
          <w:rFonts w:hint="eastAsia" w:ascii="仿宋_GB2312" w:hAnsi="宋体" w:eastAsia="仿宋_GB2312" w:cs="Arial"/>
          <w:kern w:val="0"/>
          <w:sz w:val="30"/>
          <w:szCs w:val="30"/>
        </w:rPr>
      </w:pPr>
      <w:r>
        <w:rPr>
          <w:rFonts w:hint="eastAsia" w:ascii="仿宋_GB2312" w:eastAsia="仿宋_GB2312"/>
          <w:sz w:val="30"/>
          <w:szCs w:val="30"/>
          <w:lang w:eastAsia="zh-CN"/>
        </w:rPr>
        <w:t>巴迪乡人民政府</w:t>
      </w:r>
      <w:r>
        <w:rPr>
          <w:rFonts w:hint="eastAsia" w:ascii="仿宋_GB2312" w:eastAsia="仿宋_GB2312"/>
          <w:sz w:val="30"/>
          <w:szCs w:val="30"/>
          <w:lang w:val="en-US" w:eastAsia="zh-CN"/>
        </w:rPr>
        <w:t>2018</w:t>
      </w:r>
      <w:r>
        <w:rPr>
          <w:rFonts w:hint="eastAsia" w:ascii="仿宋_GB2312" w:eastAsia="仿宋_GB2312"/>
          <w:sz w:val="30"/>
          <w:szCs w:val="30"/>
        </w:rPr>
        <w:t>年度支出合计</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3</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723</w:t>
      </w:r>
      <w:r>
        <w:rPr>
          <w:rFonts w:hint="eastAsia" w:ascii="仿宋" w:hAnsi="仿宋" w:eastAsia="仿宋" w:cs="仿宋"/>
          <w:sz w:val="30"/>
          <w:szCs w:val="30"/>
          <w:lang w:val="en-US" w:eastAsia="zh-CN"/>
        </w:rPr>
        <w:t>.</w:t>
      </w:r>
      <w:r>
        <w:rPr>
          <w:rFonts w:hint="eastAsia" w:ascii="仿宋" w:hAnsi="仿宋" w:eastAsia="仿宋" w:cs="仿宋"/>
          <w:sz w:val="30"/>
          <w:szCs w:val="30"/>
        </w:rPr>
        <w:t>14</w:t>
      </w:r>
      <w:r>
        <w:rPr>
          <w:rFonts w:hint="eastAsia" w:ascii="仿宋_GB2312" w:eastAsia="仿宋_GB2312"/>
          <w:sz w:val="30"/>
          <w:szCs w:val="30"/>
        </w:rPr>
        <w:t>万元。其中：</w:t>
      </w:r>
      <w:r>
        <w:rPr>
          <w:rFonts w:hint="eastAsia" w:ascii="仿宋_GB2312" w:hAnsi="宋体" w:eastAsia="仿宋_GB2312" w:cs="Arial"/>
          <w:kern w:val="0"/>
          <w:sz w:val="30"/>
          <w:szCs w:val="30"/>
        </w:rPr>
        <w:t>基本支出</w:t>
      </w:r>
      <w:r>
        <w:rPr>
          <w:rFonts w:hint="eastAsia" w:ascii="仿宋_GB2312" w:eastAsia="仿宋_GB2312"/>
          <w:sz w:val="30"/>
          <w:szCs w:val="30"/>
        </w:rPr>
        <w:t>1</w:t>
      </w:r>
      <w:r>
        <w:rPr>
          <w:rFonts w:hint="eastAsia" w:ascii="仿宋_GB2312" w:eastAsia="仿宋_GB2312"/>
          <w:sz w:val="30"/>
          <w:szCs w:val="30"/>
          <w:lang w:val="en-US" w:eastAsia="zh-CN"/>
        </w:rPr>
        <w:t xml:space="preserve"> </w:t>
      </w:r>
      <w:r>
        <w:rPr>
          <w:rFonts w:hint="eastAsia" w:ascii="仿宋_GB2312" w:eastAsia="仿宋_GB2312"/>
          <w:sz w:val="30"/>
          <w:szCs w:val="30"/>
        </w:rPr>
        <w:t>498</w:t>
      </w:r>
      <w:r>
        <w:rPr>
          <w:rFonts w:hint="eastAsia" w:ascii="仿宋_GB2312" w:eastAsia="仿宋_GB2312"/>
          <w:sz w:val="30"/>
          <w:szCs w:val="30"/>
          <w:lang w:val="en-US" w:eastAsia="zh-CN"/>
        </w:rPr>
        <w:t>.</w:t>
      </w:r>
      <w:r>
        <w:rPr>
          <w:rFonts w:hint="eastAsia" w:ascii="仿宋_GB2312" w:eastAsia="仿宋_GB2312"/>
          <w:sz w:val="30"/>
          <w:szCs w:val="30"/>
        </w:rPr>
        <w:t>32</w:t>
      </w:r>
      <w:r>
        <w:rPr>
          <w:rFonts w:hint="eastAsia" w:ascii="仿宋_GB2312" w:hAnsi="宋体" w:eastAsia="仿宋_GB2312" w:cs="Arial"/>
          <w:kern w:val="0"/>
          <w:sz w:val="30"/>
          <w:szCs w:val="30"/>
        </w:rPr>
        <w:t>万元，占总支出的</w:t>
      </w:r>
      <w:r>
        <w:rPr>
          <w:rFonts w:hint="eastAsia" w:ascii="仿宋_GB2312" w:eastAsia="仿宋_GB2312"/>
          <w:sz w:val="30"/>
          <w:szCs w:val="30"/>
          <w:lang w:val="en-US" w:eastAsia="zh-CN"/>
        </w:rPr>
        <w:t>40.24</w:t>
      </w:r>
      <w:r>
        <w:rPr>
          <w:rFonts w:hint="eastAsia" w:ascii="仿宋_GB2312" w:hAnsi="宋体" w:eastAsia="仿宋_GB2312" w:cs="Arial"/>
          <w:kern w:val="0"/>
          <w:sz w:val="30"/>
          <w:szCs w:val="30"/>
        </w:rPr>
        <w:t>％；项目支出</w:t>
      </w:r>
      <w:r>
        <w:rPr>
          <w:rFonts w:hint="eastAsia" w:ascii="仿宋_GB2312" w:eastAsia="仿宋_GB2312"/>
          <w:sz w:val="30"/>
          <w:szCs w:val="30"/>
        </w:rPr>
        <w:t>2</w:t>
      </w:r>
      <w:r>
        <w:rPr>
          <w:rFonts w:hint="eastAsia" w:ascii="仿宋_GB2312" w:eastAsia="仿宋_GB2312"/>
          <w:sz w:val="30"/>
          <w:szCs w:val="30"/>
          <w:lang w:val="en-US" w:eastAsia="zh-CN"/>
        </w:rPr>
        <w:t xml:space="preserve"> </w:t>
      </w:r>
      <w:r>
        <w:rPr>
          <w:rFonts w:hint="eastAsia" w:ascii="仿宋_GB2312" w:eastAsia="仿宋_GB2312"/>
          <w:sz w:val="30"/>
          <w:szCs w:val="30"/>
        </w:rPr>
        <w:t>224</w:t>
      </w:r>
      <w:r>
        <w:rPr>
          <w:rFonts w:hint="eastAsia" w:ascii="仿宋_GB2312" w:eastAsia="仿宋_GB2312"/>
          <w:sz w:val="30"/>
          <w:szCs w:val="30"/>
          <w:lang w:val="en-US" w:eastAsia="zh-CN"/>
        </w:rPr>
        <w:t>.</w:t>
      </w:r>
      <w:r>
        <w:rPr>
          <w:rFonts w:hint="eastAsia" w:ascii="仿宋_GB2312" w:eastAsia="仿宋_GB2312"/>
          <w:sz w:val="30"/>
          <w:szCs w:val="30"/>
        </w:rPr>
        <w:t>82</w:t>
      </w:r>
      <w:r>
        <w:rPr>
          <w:rFonts w:hint="eastAsia" w:ascii="仿宋_GB2312" w:hAnsi="宋体" w:eastAsia="仿宋_GB2312" w:cs="Arial"/>
          <w:kern w:val="0"/>
          <w:sz w:val="30"/>
          <w:szCs w:val="30"/>
        </w:rPr>
        <w:t>万元，占总支出的</w:t>
      </w:r>
      <w:r>
        <w:rPr>
          <w:rFonts w:hint="eastAsia" w:ascii="仿宋_GB2312" w:hAnsi="宋体" w:eastAsia="仿宋_GB2312" w:cs="Arial"/>
          <w:kern w:val="0"/>
          <w:sz w:val="30"/>
          <w:szCs w:val="30"/>
          <w:lang w:val="en-US" w:eastAsia="zh-CN"/>
        </w:rPr>
        <w:t>59.76</w:t>
      </w:r>
      <w:r>
        <w:rPr>
          <w:rFonts w:hint="eastAsia" w:ascii="仿宋_GB2312" w:hAnsi="宋体" w:eastAsia="仿宋_GB2312" w:cs="Arial"/>
          <w:kern w:val="0"/>
          <w:sz w:val="30"/>
          <w:szCs w:val="30"/>
        </w:rPr>
        <w:t>％。</w:t>
      </w:r>
      <w:r>
        <w:rPr>
          <w:rFonts w:hint="eastAsia" w:ascii="仿宋_GB2312" w:eastAsia="仿宋_GB2312"/>
          <w:sz w:val="30"/>
          <w:szCs w:val="30"/>
        </w:rPr>
        <w:t>与上年</w:t>
      </w:r>
      <w:r>
        <w:rPr>
          <w:rFonts w:hint="eastAsia" w:ascii="仿宋_GB2312" w:eastAsia="仿宋_GB2312"/>
          <w:sz w:val="30"/>
          <w:szCs w:val="30"/>
          <w:lang w:eastAsia="zh-CN"/>
        </w:rPr>
        <w:t>相</w:t>
      </w:r>
      <w:r>
        <w:rPr>
          <w:rFonts w:hint="eastAsia" w:ascii="仿宋_GB2312" w:eastAsia="仿宋_GB2312"/>
          <w:sz w:val="30"/>
          <w:szCs w:val="30"/>
        </w:rPr>
        <w:t>比</w:t>
      </w:r>
      <w:r>
        <w:rPr>
          <w:rFonts w:hint="eastAsia" w:ascii="仿宋_GB2312" w:eastAsia="仿宋_GB2312"/>
          <w:sz w:val="30"/>
          <w:szCs w:val="30"/>
          <w:lang w:eastAsia="zh-CN"/>
        </w:rPr>
        <w:t>总支出减少203</w:t>
      </w:r>
      <w:r>
        <w:rPr>
          <w:rFonts w:hint="eastAsia" w:ascii="仿宋_GB2312" w:eastAsia="仿宋_GB2312"/>
          <w:sz w:val="30"/>
          <w:szCs w:val="30"/>
          <w:lang w:val="en-US" w:eastAsia="zh-CN"/>
        </w:rPr>
        <w:t>.</w:t>
      </w:r>
      <w:r>
        <w:rPr>
          <w:rFonts w:hint="eastAsia" w:ascii="仿宋_GB2312" w:eastAsia="仿宋_GB2312"/>
          <w:sz w:val="30"/>
          <w:szCs w:val="30"/>
          <w:lang w:eastAsia="zh-CN"/>
        </w:rPr>
        <w:t>6</w:t>
      </w:r>
      <w:r>
        <w:rPr>
          <w:rFonts w:hint="eastAsia" w:ascii="仿宋_GB2312" w:eastAsia="仿宋_GB2312"/>
          <w:sz w:val="30"/>
          <w:szCs w:val="30"/>
          <w:lang w:val="en-US" w:eastAsia="zh-CN"/>
        </w:rPr>
        <w:t>5万元，同比减少5.19%。其中，</w:t>
      </w:r>
      <w:r>
        <w:rPr>
          <w:rFonts w:hint="eastAsia" w:ascii="仿宋_GB2312" w:eastAsia="仿宋_GB2312"/>
          <w:sz w:val="30"/>
          <w:szCs w:val="30"/>
          <w:lang w:eastAsia="zh-CN"/>
        </w:rPr>
        <w:t>基本支出增加202</w:t>
      </w:r>
      <w:r>
        <w:rPr>
          <w:rFonts w:hint="eastAsia" w:ascii="仿宋_GB2312" w:eastAsia="仿宋_GB2312"/>
          <w:sz w:val="30"/>
          <w:szCs w:val="30"/>
          <w:lang w:val="en-US" w:eastAsia="zh-CN"/>
        </w:rPr>
        <w:t>.</w:t>
      </w:r>
      <w:r>
        <w:rPr>
          <w:rFonts w:hint="eastAsia" w:ascii="仿宋_GB2312" w:eastAsia="仿宋_GB2312"/>
          <w:sz w:val="30"/>
          <w:szCs w:val="30"/>
          <w:lang w:eastAsia="zh-CN"/>
        </w:rPr>
        <w:t>17万元，同比增长</w:t>
      </w:r>
      <w:r>
        <w:rPr>
          <w:rFonts w:hint="eastAsia" w:ascii="仿宋_GB2312" w:eastAsia="仿宋_GB2312"/>
          <w:sz w:val="30"/>
          <w:szCs w:val="30"/>
          <w:lang w:val="en-US" w:eastAsia="zh-CN"/>
        </w:rPr>
        <w:t>15.6%，是由于本年度新增公务员6人，年初及年底涉及两次调资并补发，因此工资增加，相应人员经费增加；项目支出</w:t>
      </w:r>
      <w:r>
        <w:rPr>
          <w:rFonts w:hint="eastAsia" w:ascii="仿宋_GB2312" w:eastAsia="仿宋_GB2312"/>
          <w:sz w:val="30"/>
          <w:szCs w:val="30"/>
          <w:lang w:eastAsia="zh-CN"/>
        </w:rPr>
        <w:t>减少405</w:t>
      </w:r>
      <w:r>
        <w:rPr>
          <w:rFonts w:hint="eastAsia" w:ascii="仿宋_GB2312" w:eastAsia="仿宋_GB2312"/>
          <w:sz w:val="30"/>
          <w:szCs w:val="30"/>
          <w:lang w:val="en-US" w:eastAsia="zh-CN"/>
        </w:rPr>
        <w:t>.</w:t>
      </w:r>
      <w:r>
        <w:rPr>
          <w:rFonts w:hint="eastAsia" w:ascii="仿宋_GB2312" w:eastAsia="仿宋_GB2312"/>
          <w:sz w:val="30"/>
          <w:szCs w:val="30"/>
          <w:lang w:eastAsia="zh-CN"/>
        </w:rPr>
        <w:t>8</w:t>
      </w:r>
      <w:r>
        <w:rPr>
          <w:rFonts w:hint="eastAsia" w:ascii="仿宋_GB2312" w:eastAsia="仿宋_GB2312"/>
          <w:sz w:val="30"/>
          <w:szCs w:val="30"/>
          <w:lang w:val="en-US" w:eastAsia="zh-CN"/>
        </w:rPr>
        <w:t>2万元，同比减少15.43%，</w:t>
      </w:r>
      <w:r>
        <w:rPr>
          <w:rFonts w:hint="eastAsia" w:ascii="仿宋_GB2312" w:eastAsia="仿宋_GB2312"/>
          <w:sz w:val="30"/>
          <w:szCs w:val="30"/>
        </w:rPr>
        <w:t>主要原因</w:t>
      </w:r>
      <w:r>
        <w:rPr>
          <w:rFonts w:hint="eastAsia" w:ascii="仿宋_GB2312" w:eastAsia="仿宋_GB2312"/>
          <w:sz w:val="30"/>
          <w:szCs w:val="30"/>
          <w:lang w:eastAsia="zh-CN"/>
        </w:rPr>
        <w:t>为本年部分项目还未结算，还未形成相关支出，相比去年减少</w:t>
      </w:r>
      <w:r>
        <w:rPr>
          <w:rFonts w:hint="eastAsia" w:ascii="仿宋_GB2312" w:eastAsia="仿宋_GB2312"/>
          <w:sz w:val="30"/>
          <w:szCs w:val="30"/>
        </w:rPr>
        <w:t>。</w:t>
      </w:r>
    </w:p>
    <w:p>
      <w:pPr>
        <w:widowControl/>
        <w:snapToGrid w:val="0"/>
        <w:spacing w:before="100" w:after="100" w:line="600" w:lineRule="exact"/>
        <w:ind w:firstLine="600" w:firstLineChars="200"/>
        <w:jc w:val="left"/>
        <w:rPr>
          <w:rFonts w:hint="eastAsia" w:ascii="楷体" w:hAnsi="楷体" w:eastAsia="楷体"/>
          <w:sz w:val="30"/>
          <w:szCs w:val="30"/>
        </w:rPr>
      </w:pPr>
      <w:r>
        <w:rPr>
          <w:rFonts w:hint="eastAsia" w:ascii="楷体" w:hAnsi="楷体" w:eastAsia="楷体"/>
          <w:sz w:val="30"/>
          <w:szCs w:val="30"/>
        </w:rPr>
        <w:t>（一）基本支出情况</w:t>
      </w:r>
    </w:p>
    <w:p>
      <w:pPr>
        <w:widowControl/>
        <w:snapToGrid w:val="0"/>
        <w:spacing w:before="100" w:after="100" w:line="600" w:lineRule="exact"/>
        <w:ind w:firstLine="538"/>
        <w:jc w:val="left"/>
        <w:rPr>
          <w:rFonts w:hint="eastAsia" w:ascii="仿宋_GB2312" w:eastAsia="仿宋_GB2312"/>
          <w:sz w:val="30"/>
          <w:szCs w:val="30"/>
        </w:rPr>
      </w:pPr>
      <w:r>
        <w:rPr>
          <w:rFonts w:hint="eastAsia" w:ascii="仿宋_GB2312" w:eastAsia="仿宋_GB2312"/>
          <w:sz w:val="30"/>
          <w:szCs w:val="30"/>
          <w:lang w:val="en-US" w:eastAsia="zh-CN"/>
        </w:rPr>
        <w:t>2018</w:t>
      </w:r>
      <w:r>
        <w:rPr>
          <w:rFonts w:hint="eastAsia" w:ascii="仿宋_GB2312" w:eastAsia="仿宋_GB2312"/>
          <w:sz w:val="30"/>
          <w:szCs w:val="30"/>
        </w:rPr>
        <w:t>年度用于保障</w:t>
      </w:r>
      <w:r>
        <w:rPr>
          <w:rFonts w:hint="eastAsia" w:ascii="仿宋_GB2312" w:eastAsia="仿宋_GB2312"/>
          <w:sz w:val="30"/>
          <w:szCs w:val="30"/>
          <w:lang w:eastAsia="zh-CN"/>
        </w:rPr>
        <w:t>巴迪乡</w:t>
      </w:r>
      <w:r>
        <w:rPr>
          <w:rFonts w:hint="eastAsia" w:ascii="仿宋_GB2312" w:eastAsia="仿宋_GB2312"/>
          <w:sz w:val="30"/>
          <w:szCs w:val="30"/>
        </w:rPr>
        <w:t>机关、下属事业单位等机构正常运转的日常支出1</w:t>
      </w:r>
      <w:r>
        <w:rPr>
          <w:rFonts w:hint="eastAsia" w:ascii="仿宋_GB2312" w:eastAsia="仿宋_GB2312"/>
          <w:sz w:val="30"/>
          <w:szCs w:val="30"/>
          <w:lang w:val="en-US" w:eastAsia="zh-CN"/>
        </w:rPr>
        <w:t xml:space="preserve"> </w:t>
      </w:r>
      <w:r>
        <w:rPr>
          <w:rFonts w:hint="eastAsia" w:ascii="仿宋_GB2312" w:eastAsia="仿宋_GB2312"/>
          <w:sz w:val="30"/>
          <w:szCs w:val="30"/>
        </w:rPr>
        <w:t>498</w:t>
      </w:r>
      <w:r>
        <w:rPr>
          <w:rFonts w:hint="eastAsia" w:ascii="仿宋_GB2312" w:eastAsia="仿宋_GB2312"/>
          <w:sz w:val="30"/>
          <w:szCs w:val="30"/>
          <w:lang w:val="en-US" w:eastAsia="zh-CN"/>
        </w:rPr>
        <w:t>.</w:t>
      </w:r>
      <w:r>
        <w:rPr>
          <w:rFonts w:hint="eastAsia" w:ascii="仿宋_GB2312" w:eastAsia="仿宋_GB2312"/>
          <w:sz w:val="30"/>
          <w:szCs w:val="30"/>
        </w:rPr>
        <w:t>32万元。与上年对比</w:t>
      </w:r>
      <w:r>
        <w:rPr>
          <w:rFonts w:hint="eastAsia" w:ascii="仿宋_GB2312" w:eastAsia="仿宋_GB2312"/>
          <w:sz w:val="30"/>
          <w:szCs w:val="30"/>
          <w:lang w:eastAsia="zh-CN"/>
        </w:rPr>
        <w:t>增加202</w:t>
      </w:r>
      <w:r>
        <w:rPr>
          <w:rFonts w:hint="eastAsia" w:ascii="仿宋_GB2312" w:eastAsia="仿宋_GB2312"/>
          <w:sz w:val="30"/>
          <w:szCs w:val="30"/>
          <w:lang w:val="en-US" w:eastAsia="zh-CN"/>
        </w:rPr>
        <w:t>.</w:t>
      </w:r>
      <w:r>
        <w:rPr>
          <w:rFonts w:hint="eastAsia" w:ascii="仿宋_GB2312" w:eastAsia="仿宋_GB2312"/>
          <w:sz w:val="30"/>
          <w:szCs w:val="30"/>
          <w:lang w:eastAsia="zh-CN"/>
        </w:rPr>
        <w:t>17万元，同比增长</w:t>
      </w:r>
      <w:r>
        <w:rPr>
          <w:rFonts w:hint="eastAsia" w:ascii="仿宋_GB2312" w:eastAsia="仿宋_GB2312"/>
          <w:sz w:val="30"/>
          <w:szCs w:val="30"/>
          <w:lang w:val="en-US" w:eastAsia="zh-CN"/>
        </w:rPr>
        <w:t>15.6%，是由于本年度新增公务员6人，年初及年底涉及两次调资并补发，因此工资增加，相应人员经费增加</w:t>
      </w:r>
      <w:r>
        <w:rPr>
          <w:rFonts w:hint="eastAsia" w:ascii="仿宋_GB2312" w:eastAsia="仿宋_GB2312"/>
          <w:sz w:val="30"/>
          <w:szCs w:val="30"/>
        </w:rPr>
        <w:t>。</w:t>
      </w:r>
      <w:r>
        <w:rPr>
          <w:rFonts w:hint="eastAsia" w:ascii="仿宋_GB2312" w:eastAsia="仿宋_GB2312"/>
          <w:sz w:val="30"/>
          <w:szCs w:val="30"/>
          <w:lang w:eastAsia="zh-CN"/>
        </w:rPr>
        <w:t>其中</w:t>
      </w:r>
      <w:r>
        <w:rPr>
          <w:rFonts w:hint="eastAsia" w:ascii="仿宋_GB2312" w:eastAsia="仿宋_GB2312"/>
          <w:sz w:val="30"/>
          <w:szCs w:val="30"/>
        </w:rPr>
        <w:t>基本工资、津贴补贴等人员经费支出</w:t>
      </w:r>
      <w:r>
        <w:rPr>
          <w:rFonts w:hint="eastAsia" w:ascii="仿宋_GB2312" w:eastAsia="仿宋_GB2312"/>
          <w:sz w:val="30"/>
          <w:szCs w:val="30"/>
          <w:lang w:eastAsia="zh-CN"/>
        </w:rPr>
        <w:t>为</w:t>
      </w:r>
      <w:r>
        <w:rPr>
          <w:rFonts w:hint="eastAsia" w:ascii="仿宋_GB2312" w:eastAsia="仿宋_GB2312"/>
          <w:sz w:val="30"/>
          <w:szCs w:val="30"/>
        </w:rPr>
        <w:t>1</w:t>
      </w:r>
      <w:r>
        <w:rPr>
          <w:rFonts w:hint="eastAsia" w:ascii="仿宋_GB2312" w:eastAsia="仿宋_GB2312"/>
          <w:sz w:val="30"/>
          <w:szCs w:val="30"/>
          <w:lang w:val="en-US" w:eastAsia="zh-CN"/>
        </w:rPr>
        <w:t xml:space="preserve"> </w:t>
      </w:r>
      <w:r>
        <w:rPr>
          <w:rFonts w:hint="eastAsia" w:ascii="仿宋_GB2312" w:eastAsia="仿宋_GB2312"/>
          <w:sz w:val="30"/>
          <w:szCs w:val="30"/>
        </w:rPr>
        <w:t>351</w:t>
      </w:r>
      <w:r>
        <w:rPr>
          <w:rFonts w:hint="eastAsia" w:ascii="仿宋_GB2312" w:eastAsia="仿宋_GB2312"/>
          <w:sz w:val="30"/>
          <w:szCs w:val="30"/>
          <w:lang w:val="en-US" w:eastAsia="zh-CN"/>
        </w:rPr>
        <w:t>.</w:t>
      </w:r>
      <w:r>
        <w:rPr>
          <w:rFonts w:hint="eastAsia" w:ascii="仿宋_GB2312" w:eastAsia="仿宋_GB2312"/>
          <w:sz w:val="30"/>
          <w:szCs w:val="30"/>
        </w:rPr>
        <w:t>9</w:t>
      </w:r>
      <w:r>
        <w:rPr>
          <w:rFonts w:hint="eastAsia" w:ascii="仿宋_GB2312" w:eastAsia="仿宋_GB2312"/>
          <w:sz w:val="30"/>
          <w:szCs w:val="30"/>
          <w:lang w:val="en-US" w:eastAsia="zh-CN"/>
        </w:rPr>
        <w:t>1万元，</w:t>
      </w:r>
      <w:r>
        <w:rPr>
          <w:rFonts w:hint="eastAsia" w:ascii="仿宋_GB2312" w:eastAsia="仿宋_GB2312"/>
          <w:sz w:val="30"/>
          <w:szCs w:val="30"/>
        </w:rPr>
        <w:t>占基本支出的</w:t>
      </w:r>
      <w:r>
        <w:rPr>
          <w:rFonts w:hint="eastAsia" w:ascii="仿宋_GB2312" w:eastAsia="仿宋_GB2312"/>
          <w:sz w:val="30"/>
          <w:szCs w:val="30"/>
          <w:lang w:val="en-US" w:eastAsia="zh-CN"/>
        </w:rPr>
        <w:t>90.23</w:t>
      </w:r>
      <w:r>
        <w:rPr>
          <w:rFonts w:hint="eastAsia" w:ascii="仿宋_GB2312" w:eastAsia="仿宋_GB2312"/>
          <w:sz w:val="30"/>
          <w:szCs w:val="30"/>
        </w:rPr>
        <w:t>％；办公费、印刷费、水电费、办公设备购置等日常公用经费</w:t>
      </w:r>
      <w:r>
        <w:rPr>
          <w:rFonts w:hint="eastAsia" w:ascii="仿宋_GB2312" w:eastAsia="仿宋_GB2312"/>
          <w:sz w:val="30"/>
          <w:szCs w:val="30"/>
          <w:lang w:eastAsia="zh-CN"/>
        </w:rPr>
        <w:t>支出为146</w:t>
      </w:r>
      <w:r>
        <w:rPr>
          <w:rFonts w:hint="eastAsia" w:ascii="仿宋_GB2312" w:eastAsia="仿宋_GB2312"/>
          <w:sz w:val="30"/>
          <w:szCs w:val="30"/>
          <w:lang w:val="en-US" w:eastAsia="zh-CN"/>
        </w:rPr>
        <w:t>.</w:t>
      </w:r>
      <w:r>
        <w:rPr>
          <w:rFonts w:hint="eastAsia" w:ascii="仿宋_GB2312" w:eastAsia="仿宋_GB2312"/>
          <w:sz w:val="30"/>
          <w:szCs w:val="30"/>
          <w:lang w:eastAsia="zh-CN"/>
        </w:rPr>
        <w:t>4</w:t>
      </w:r>
      <w:r>
        <w:rPr>
          <w:rFonts w:hint="eastAsia" w:ascii="仿宋_GB2312" w:eastAsia="仿宋_GB2312"/>
          <w:sz w:val="30"/>
          <w:szCs w:val="30"/>
          <w:lang w:val="en-US" w:eastAsia="zh-CN"/>
        </w:rPr>
        <w:t>1万元</w:t>
      </w:r>
      <w:r>
        <w:rPr>
          <w:rFonts w:hint="eastAsia" w:ascii="仿宋_GB2312" w:eastAsia="仿宋_GB2312"/>
          <w:sz w:val="30"/>
          <w:szCs w:val="30"/>
        </w:rPr>
        <w:t>占基本支出的</w:t>
      </w:r>
      <w:r>
        <w:rPr>
          <w:rFonts w:hint="eastAsia" w:ascii="仿宋_GB2312" w:eastAsia="仿宋_GB2312"/>
          <w:sz w:val="30"/>
          <w:szCs w:val="30"/>
          <w:lang w:val="en-US" w:eastAsia="zh-CN"/>
        </w:rPr>
        <w:t>9.77</w:t>
      </w:r>
      <w:r>
        <w:rPr>
          <w:rFonts w:hint="eastAsia" w:ascii="仿宋_GB2312" w:eastAsia="仿宋_GB2312"/>
          <w:sz w:val="30"/>
          <w:szCs w:val="30"/>
        </w:rPr>
        <w:t>％。</w:t>
      </w:r>
    </w:p>
    <w:p>
      <w:pPr>
        <w:widowControl/>
        <w:snapToGrid w:val="0"/>
        <w:spacing w:before="100" w:after="100" w:line="600" w:lineRule="exact"/>
        <w:ind w:firstLine="600" w:firstLineChars="200"/>
        <w:jc w:val="left"/>
        <w:rPr>
          <w:rFonts w:hint="eastAsia" w:ascii="楷体" w:hAnsi="楷体" w:eastAsia="楷体"/>
          <w:sz w:val="30"/>
          <w:szCs w:val="30"/>
        </w:rPr>
      </w:pPr>
      <w:r>
        <w:rPr>
          <w:rFonts w:hint="eastAsia" w:ascii="楷体" w:hAnsi="楷体" w:eastAsia="楷体"/>
          <w:sz w:val="30"/>
          <w:szCs w:val="30"/>
        </w:rPr>
        <w:t>（二）项目支出情况</w:t>
      </w:r>
    </w:p>
    <w:p>
      <w:pPr>
        <w:snapToGrid w:val="0"/>
        <w:spacing w:line="588" w:lineRule="exact"/>
        <w:ind w:firstLine="600" w:firstLineChars="200"/>
        <w:rPr>
          <w:rFonts w:hint="eastAsia" w:ascii="仿宋_GB2312" w:eastAsia="仿宋_GB2312"/>
          <w:sz w:val="30"/>
          <w:szCs w:val="30"/>
        </w:rPr>
      </w:pPr>
      <w:r>
        <w:rPr>
          <w:rFonts w:hint="eastAsia" w:ascii="仿宋_GB2312" w:eastAsia="仿宋_GB2312"/>
          <w:sz w:val="30"/>
          <w:szCs w:val="30"/>
          <w:lang w:val="en-US" w:eastAsia="zh-CN"/>
        </w:rPr>
        <w:t>2018</w:t>
      </w:r>
      <w:r>
        <w:rPr>
          <w:rFonts w:hint="eastAsia" w:ascii="仿宋_GB2312" w:eastAsia="仿宋_GB2312"/>
          <w:sz w:val="30"/>
          <w:szCs w:val="30"/>
        </w:rPr>
        <w:t>年度用于保障</w:t>
      </w:r>
      <w:r>
        <w:rPr>
          <w:rFonts w:hint="eastAsia" w:ascii="仿宋_GB2312" w:eastAsia="仿宋_GB2312"/>
          <w:sz w:val="30"/>
          <w:szCs w:val="30"/>
          <w:lang w:eastAsia="zh-CN"/>
        </w:rPr>
        <w:t>巴迪乡</w:t>
      </w:r>
      <w:r>
        <w:rPr>
          <w:rFonts w:hint="eastAsia" w:ascii="仿宋_GB2312" w:eastAsia="仿宋_GB2312"/>
          <w:sz w:val="30"/>
          <w:szCs w:val="30"/>
        </w:rPr>
        <w:t>机构、下属事业单位等机构为完成特定的行政工作任务或事业发展目标，用于专项业务工作的经费支出</w:t>
      </w:r>
      <w:r>
        <w:rPr>
          <w:rFonts w:hint="eastAsia" w:ascii="仿宋_GB2312" w:eastAsia="仿宋_GB2312"/>
          <w:sz w:val="30"/>
          <w:szCs w:val="30"/>
          <w:lang w:val="en-US" w:eastAsia="zh-CN"/>
        </w:rPr>
        <w:t xml:space="preserve"> </w:t>
      </w:r>
      <w:r>
        <w:rPr>
          <w:rFonts w:hint="eastAsia" w:ascii="仿宋_GB2312" w:eastAsia="仿宋_GB2312"/>
          <w:sz w:val="30"/>
          <w:szCs w:val="30"/>
        </w:rPr>
        <w:t>2</w:t>
      </w:r>
      <w:r>
        <w:rPr>
          <w:rFonts w:hint="eastAsia" w:ascii="仿宋_GB2312" w:eastAsia="仿宋_GB2312"/>
          <w:sz w:val="30"/>
          <w:szCs w:val="30"/>
          <w:lang w:val="en-US" w:eastAsia="zh-CN"/>
        </w:rPr>
        <w:t xml:space="preserve"> </w:t>
      </w:r>
      <w:r>
        <w:rPr>
          <w:rFonts w:hint="eastAsia" w:ascii="仿宋_GB2312" w:eastAsia="仿宋_GB2312"/>
          <w:sz w:val="30"/>
          <w:szCs w:val="30"/>
        </w:rPr>
        <w:t>224</w:t>
      </w:r>
      <w:r>
        <w:rPr>
          <w:rFonts w:hint="eastAsia" w:ascii="仿宋_GB2312" w:eastAsia="仿宋_GB2312"/>
          <w:sz w:val="30"/>
          <w:szCs w:val="30"/>
          <w:lang w:val="en-US" w:eastAsia="zh-CN"/>
        </w:rPr>
        <w:t>.</w:t>
      </w:r>
      <w:r>
        <w:rPr>
          <w:rFonts w:hint="eastAsia" w:ascii="仿宋_GB2312" w:eastAsia="仿宋_GB2312"/>
          <w:sz w:val="30"/>
          <w:szCs w:val="30"/>
        </w:rPr>
        <w:t>82万元。与上年对比</w:t>
      </w:r>
      <w:r>
        <w:rPr>
          <w:rFonts w:hint="eastAsia" w:ascii="仿宋_GB2312" w:eastAsia="仿宋_GB2312"/>
          <w:sz w:val="30"/>
          <w:szCs w:val="30"/>
          <w:lang w:eastAsia="zh-CN"/>
        </w:rPr>
        <w:t>减少405</w:t>
      </w:r>
      <w:r>
        <w:rPr>
          <w:rFonts w:hint="eastAsia" w:ascii="仿宋_GB2312" w:eastAsia="仿宋_GB2312"/>
          <w:sz w:val="30"/>
          <w:szCs w:val="30"/>
          <w:lang w:val="en-US" w:eastAsia="zh-CN"/>
        </w:rPr>
        <w:t>.</w:t>
      </w:r>
      <w:r>
        <w:rPr>
          <w:rFonts w:hint="eastAsia" w:ascii="仿宋_GB2312" w:eastAsia="仿宋_GB2312"/>
          <w:sz w:val="30"/>
          <w:szCs w:val="30"/>
          <w:lang w:eastAsia="zh-CN"/>
        </w:rPr>
        <w:t>8</w:t>
      </w:r>
      <w:r>
        <w:rPr>
          <w:rFonts w:hint="eastAsia" w:ascii="仿宋_GB2312" w:eastAsia="仿宋_GB2312"/>
          <w:sz w:val="30"/>
          <w:szCs w:val="30"/>
          <w:lang w:val="en-US" w:eastAsia="zh-CN"/>
        </w:rPr>
        <w:t>2万元，同比减少15.43%，</w:t>
      </w:r>
      <w:r>
        <w:rPr>
          <w:rFonts w:hint="eastAsia" w:ascii="仿宋_GB2312" w:eastAsia="仿宋_GB2312"/>
          <w:sz w:val="30"/>
          <w:szCs w:val="30"/>
        </w:rPr>
        <w:t>主要原因</w:t>
      </w:r>
      <w:r>
        <w:rPr>
          <w:rFonts w:hint="eastAsia" w:ascii="仿宋_GB2312" w:eastAsia="仿宋_GB2312"/>
          <w:sz w:val="30"/>
          <w:szCs w:val="30"/>
          <w:lang w:eastAsia="zh-CN"/>
        </w:rPr>
        <w:t>为本年部分项目还未结算，还未形成相关支出，相比去年减少</w:t>
      </w:r>
      <w:r>
        <w:rPr>
          <w:rFonts w:hint="eastAsia" w:ascii="仿宋_GB2312" w:eastAsia="仿宋_GB2312"/>
          <w:sz w:val="30"/>
          <w:szCs w:val="30"/>
        </w:rPr>
        <w:t>。</w:t>
      </w:r>
    </w:p>
    <w:p>
      <w:pPr>
        <w:snapToGrid w:val="0"/>
        <w:spacing w:line="588" w:lineRule="exact"/>
        <w:ind w:firstLine="600" w:firstLineChars="200"/>
        <w:rPr>
          <w:rFonts w:hint="default" w:ascii="仿宋_GB2312" w:eastAsia="仿宋_GB2312"/>
          <w:sz w:val="30"/>
          <w:szCs w:val="30"/>
          <w:lang w:val="en-US"/>
        </w:rPr>
      </w:pPr>
      <w:r>
        <w:rPr>
          <w:rFonts w:hint="eastAsia" w:ascii="仿宋_GB2312" w:eastAsia="仿宋_GB2312"/>
          <w:sz w:val="30"/>
          <w:szCs w:val="30"/>
          <w:lang w:eastAsia="zh-CN"/>
        </w:rPr>
        <w:t>开支情况如下：</w:t>
      </w:r>
      <w:r>
        <w:rPr>
          <w:rFonts w:hint="eastAsia" w:ascii="仿宋_GB2312" w:eastAsia="仿宋_GB2312"/>
          <w:sz w:val="30"/>
          <w:szCs w:val="30"/>
          <w:lang w:val="en-US" w:eastAsia="zh-CN"/>
        </w:rPr>
        <w:t>（1）</w:t>
      </w:r>
      <w:r>
        <w:rPr>
          <w:rFonts w:hint="eastAsia" w:ascii="仿宋_GB2312" w:eastAsia="仿宋_GB2312"/>
          <w:sz w:val="30"/>
          <w:szCs w:val="30"/>
          <w:lang w:eastAsia="zh-CN"/>
        </w:rPr>
        <w:t>维财预［2018］148号-村级组织活动场所和基层党建示范点活动场所配套设施资金</w:t>
      </w:r>
      <w:r>
        <w:rPr>
          <w:rFonts w:hint="eastAsia" w:ascii="仿宋_GB2312" w:eastAsia="仿宋_GB2312"/>
          <w:sz w:val="30"/>
          <w:szCs w:val="30"/>
          <w:lang w:val="en-US" w:eastAsia="zh-CN"/>
        </w:rPr>
        <w:t>1.79万元；（2）维财行</w:t>
      </w:r>
      <w:r>
        <w:rPr>
          <w:rFonts w:hint="eastAsia" w:ascii="仿宋_GB2312" w:eastAsia="仿宋_GB2312"/>
          <w:sz w:val="30"/>
          <w:szCs w:val="30"/>
          <w:lang w:eastAsia="zh-CN"/>
        </w:rPr>
        <w:t>［</w:t>
      </w:r>
      <w:r>
        <w:rPr>
          <w:rFonts w:hint="eastAsia" w:ascii="仿宋_GB2312" w:eastAsia="仿宋_GB2312"/>
          <w:sz w:val="30"/>
          <w:szCs w:val="30"/>
          <w:lang w:val="en-US" w:eastAsia="zh-CN"/>
        </w:rPr>
        <w:t>2018</w:t>
      </w:r>
      <w:r>
        <w:rPr>
          <w:rFonts w:hint="eastAsia" w:ascii="仿宋_GB2312" w:eastAsia="仿宋_GB2312"/>
          <w:sz w:val="30"/>
          <w:szCs w:val="30"/>
          <w:lang w:eastAsia="zh-CN"/>
        </w:rPr>
        <w:t>］</w:t>
      </w:r>
      <w:r>
        <w:rPr>
          <w:rFonts w:hint="eastAsia" w:ascii="仿宋_GB2312" w:eastAsia="仿宋_GB2312"/>
          <w:sz w:val="30"/>
          <w:szCs w:val="30"/>
          <w:lang w:val="en-US" w:eastAsia="zh-CN"/>
        </w:rPr>
        <w:t>54号-2007年村级组织活动场所建设经费3.5万元；（3）维财教</w:t>
      </w:r>
      <w:r>
        <w:rPr>
          <w:rFonts w:hint="eastAsia" w:ascii="仿宋_GB2312" w:eastAsia="仿宋_GB2312"/>
          <w:sz w:val="30"/>
          <w:szCs w:val="30"/>
          <w:lang w:eastAsia="zh-CN"/>
        </w:rPr>
        <w:t>［201</w:t>
      </w:r>
      <w:r>
        <w:rPr>
          <w:rFonts w:hint="eastAsia" w:ascii="仿宋_GB2312" w:eastAsia="仿宋_GB2312"/>
          <w:sz w:val="30"/>
          <w:szCs w:val="30"/>
          <w:lang w:val="en-US" w:eastAsia="zh-CN"/>
        </w:rPr>
        <w:t>7</w:t>
      </w:r>
      <w:r>
        <w:rPr>
          <w:rFonts w:hint="eastAsia" w:ascii="仿宋_GB2312" w:eastAsia="仿宋_GB2312"/>
          <w:sz w:val="30"/>
          <w:szCs w:val="30"/>
          <w:lang w:eastAsia="zh-CN"/>
        </w:rPr>
        <w:t>］</w:t>
      </w:r>
      <w:r>
        <w:rPr>
          <w:rFonts w:hint="eastAsia" w:ascii="仿宋_GB2312" w:eastAsia="仿宋_GB2312"/>
          <w:sz w:val="30"/>
          <w:szCs w:val="30"/>
          <w:lang w:val="en-US" w:eastAsia="zh-CN"/>
        </w:rPr>
        <w:t>134号-17年综合文化服务中心覆盖工程省级配套资金9万元；（4）维财预［2018］39号-种养殖示范户产业发展扶助资金5万元；（5）维财整合［2018］1号-18年第一批统筹整合涉农资金493.25万元；（6）维财整合［2018］2号-18年第二批统筹整合涉农资金76万元；（7）维财农［2018］2号-第一批中央财政扶贫资金591.19万元；（8）维财整合［2018］4号-18年第三批统筹整合涉农资金230万元；（9）维财整合［2018］2号-18年第二批统筹整合涉农资金506.75万元；（10）维财农［2018］2号-第一批中央财政扶贫资金100万元；（11）维财预［2017］31号-捧八村扶贫工作经费10万元；（12）维财农［2018］2号-第一批中央财政扶贫资金10万元；（13）维财农改［2018］1号-村级“四位一体”建设试点资金96.9万元；（14）维财农改［2017］5号-农村综合改革转移支付中国传统村落保护资金75万元；（15）维财建［2018］46号-地方政府债劵安排迪庆州综合财力补助16.44万元。</w:t>
      </w:r>
    </w:p>
    <w:p>
      <w:pPr>
        <w:widowControl/>
        <w:snapToGrid w:val="0"/>
        <w:spacing w:before="100" w:after="100" w:line="600" w:lineRule="exact"/>
        <w:ind w:firstLine="600" w:firstLineChars="200"/>
        <w:jc w:val="left"/>
        <w:rPr>
          <w:rFonts w:hint="eastAsia" w:ascii="黑体" w:hAnsi="黑体" w:eastAsia="黑体"/>
          <w:sz w:val="30"/>
          <w:szCs w:val="30"/>
        </w:rPr>
      </w:pPr>
      <w:r>
        <w:rPr>
          <w:rFonts w:hint="eastAsia" w:ascii="黑体" w:hAnsi="黑体" w:eastAsia="黑体"/>
          <w:sz w:val="30"/>
          <w:szCs w:val="30"/>
        </w:rPr>
        <w:t>三、一般公共预算财政拨款支出决算情况说明</w:t>
      </w:r>
    </w:p>
    <w:p>
      <w:pPr>
        <w:widowControl/>
        <w:snapToGrid w:val="0"/>
        <w:spacing w:before="100" w:after="100" w:line="600" w:lineRule="exact"/>
        <w:ind w:firstLine="600" w:firstLineChars="200"/>
        <w:jc w:val="left"/>
        <w:rPr>
          <w:rFonts w:hint="eastAsia" w:ascii="楷体" w:hAnsi="楷体" w:eastAsia="楷体"/>
          <w:sz w:val="30"/>
          <w:szCs w:val="30"/>
        </w:rPr>
      </w:pPr>
      <w:r>
        <w:rPr>
          <w:rFonts w:hint="eastAsia" w:ascii="楷体" w:hAnsi="楷体" w:eastAsia="楷体"/>
          <w:sz w:val="30"/>
          <w:szCs w:val="30"/>
        </w:rPr>
        <w:t>（一）一般公共预算财政拨款支出决算总体情况</w:t>
      </w:r>
    </w:p>
    <w:p>
      <w:pPr>
        <w:snapToGrid w:val="0"/>
        <w:spacing w:line="588" w:lineRule="exact"/>
        <w:ind w:firstLine="600" w:firstLineChars="200"/>
        <w:rPr>
          <w:rFonts w:hint="eastAsia" w:ascii="仿宋_GB2312" w:hAnsi="宋体" w:eastAsia="仿宋_GB2312" w:cs="Arial"/>
          <w:kern w:val="0"/>
          <w:sz w:val="30"/>
          <w:szCs w:val="30"/>
        </w:rPr>
      </w:pPr>
      <w:r>
        <w:rPr>
          <w:rFonts w:hint="eastAsia" w:ascii="仿宋_GB2312" w:eastAsia="仿宋_GB2312"/>
          <w:sz w:val="30"/>
          <w:szCs w:val="30"/>
          <w:lang w:eastAsia="zh-CN"/>
        </w:rPr>
        <w:t>巴迪乡人民政府</w:t>
      </w:r>
      <w:r>
        <w:rPr>
          <w:rFonts w:hint="eastAsia" w:ascii="仿宋_GB2312" w:eastAsia="仿宋_GB2312"/>
          <w:sz w:val="30"/>
          <w:szCs w:val="30"/>
          <w:lang w:val="en-US" w:eastAsia="zh-CN"/>
        </w:rPr>
        <w:t>2018</w:t>
      </w:r>
      <w:r>
        <w:rPr>
          <w:rFonts w:hint="eastAsia" w:ascii="仿宋_GB2312" w:eastAsia="仿宋_GB2312"/>
          <w:sz w:val="30"/>
          <w:szCs w:val="30"/>
        </w:rPr>
        <w:t>年度一般公共预算财政拨款支出</w:t>
      </w:r>
      <w:r>
        <w:rPr>
          <w:rFonts w:hint="eastAsia" w:ascii="仿宋_GB2312" w:hAnsi="宋体" w:eastAsia="仿宋_GB2312" w:cs="Arial"/>
          <w:kern w:val="0"/>
          <w:sz w:val="30"/>
          <w:szCs w:val="30"/>
        </w:rPr>
        <w:t>3</w:t>
      </w:r>
      <w:r>
        <w:rPr>
          <w:rFonts w:hint="eastAsia" w:ascii="仿宋_GB2312" w:hAnsi="宋体" w:eastAsia="仿宋_GB2312" w:cs="Arial"/>
          <w:kern w:val="0"/>
          <w:sz w:val="30"/>
          <w:szCs w:val="30"/>
          <w:lang w:val="en-US" w:eastAsia="zh-CN"/>
        </w:rPr>
        <w:t xml:space="preserve"> </w:t>
      </w:r>
      <w:r>
        <w:rPr>
          <w:rFonts w:hint="eastAsia" w:ascii="仿宋_GB2312" w:hAnsi="宋体" w:eastAsia="仿宋_GB2312" w:cs="Arial"/>
          <w:kern w:val="0"/>
          <w:sz w:val="30"/>
          <w:szCs w:val="30"/>
        </w:rPr>
        <w:t>723</w:t>
      </w:r>
      <w:r>
        <w:rPr>
          <w:rFonts w:hint="eastAsia" w:ascii="仿宋_GB2312" w:hAnsi="宋体" w:eastAsia="仿宋_GB2312" w:cs="Arial"/>
          <w:kern w:val="0"/>
          <w:sz w:val="30"/>
          <w:szCs w:val="30"/>
          <w:lang w:val="en-US" w:eastAsia="zh-CN"/>
        </w:rPr>
        <w:t>.</w:t>
      </w:r>
      <w:r>
        <w:rPr>
          <w:rFonts w:hint="eastAsia" w:ascii="仿宋_GB2312" w:hAnsi="宋体" w:eastAsia="仿宋_GB2312" w:cs="Arial"/>
          <w:kern w:val="0"/>
          <w:sz w:val="30"/>
          <w:szCs w:val="30"/>
        </w:rPr>
        <w:t>14万元,占本年支出合计的</w:t>
      </w:r>
      <w:r>
        <w:rPr>
          <w:rFonts w:hint="eastAsia" w:ascii="仿宋_GB2312" w:eastAsia="仿宋_GB2312"/>
          <w:sz w:val="30"/>
          <w:szCs w:val="30"/>
          <w:lang w:val="en-US" w:eastAsia="zh-CN"/>
        </w:rPr>
        <w:t>100</w:t>
      </w:r>
      <w:r>
        <w:rPr>
          <w:rFonts w:hint="eastAsia" w:ascii="仿宋_GB2312" w:hAnsi="宋体" w:eastAsia="仿宋_GB2312" w:cs="Arial"/>
          <w:kern w:val="0"/>
          <w:sz w:val="30"/>
          <w:szCs w:val="30"/>
        </w:rPr>
        <w:t>%。与上年对比</w:t>
      </w:r>
      <w:r>
        <w:rPr>
          <w:rFonts w:hint="eastAsia" w:ascii="仿宋_GB2312" w:eastAsia="仿宋_GB2312"/>
          <w:sz w:val="30"/>
          <w:szCs w:val="30"/>
        </w:rPr>
        <w:t>上年</w:t>
      </w:r>
      <w:r>
        <w:rPr>
          <w:rFonts w:hint="eastAsia" w:ascii="仿宋_GB2312" w:eastAsia="仿宋_GB2312"/>
          <w:sz w:val="30"/>
          <w:szCs w:val="30"/>
          <w:lang w:eastAsia="zh-CN"/>
        </w:rPr>
        <w:t>相</w:t>
      </w:r>
      <w:r>
        <w:rPr>
          <w:rFonts w:hint="eastAsia" w:ascii="仿宋_GB2312" w:eastAsia="仿宋_GB2312"/>
          <w:sz w:val="30"/>
          <w:szCs w:val="30"/>
        </w:rPr>
        <w:t>比</w:t>
      </w:r>
      <w:r>
        <w:rPr>
          <w:rFonts w:hint="eastAsia" w:ascii="仿宋_GB2312" w:eastAsia="仿宋_GB2312"/>
          <w:sz w:val="30"/>
          <w:szCs w:val="30"/>
          <w:lang w:eastAsia="zh-CN"/>
        </w:rPr>
        <w:t>总支出减少203</w:t>
      </w:r>
      <w:r>
        <w:rPr>
          <w:rFonts w:hint="eastAsia" w:ascii="仿宋_GB2312" w:eastAsia="仿宋_GB2312"/>
          <w:sz w:val="30"/>
          <w:szCs w:val="30"/>
          <w:lang w:val="en-US" w:eastAsia="zh-CN"/>
        </w:rPr>
        <w:t>.</w:t>
      </w:r>
      <w:r>
        <w:rPr>
          <w:rFonts w:hint="eastAsia" w:ascii="仿宋_GB2312" w:eastAsia="仿宋_GB2312"/>
          <w:sz w:val="30"/>
          <w:szCs w:val="30"/>
          <w:lang w:eastAsia="zh-CN"/>
        </w:rPr>
        <w:t>6</w:t>
      </w:r>
      <w:r>
        <w:rPr>
          <w:rFonts w:hint="eastAsia" w:ascii="仿宋_GB2312" w:eastAsia="仿宋_GB2312"/>
          <w:sz w:val="30"/>
          <w:szCs w:val="30"/>
          <w:lang w:val="en-US" w:eastAsia="zh-CN"/>
        </w:rPr>
        <w:t>5万元，同比减少5.19%。</w:t>
      </w:r>
      <w:r>
        <w:rPr>
          <w:rFonts w:hint="eastAsia" w:ascii="仿宋_GB2312" w:eastAsia="仿宋_GB2312"/>
          <w:sz w:val="30"/>
          <w:szCs w:val="30"/>
        </w:rPr>
        <w:t>主要原因</w:t>
      </w:r>
      <w:r>
        <w:rPr>
          <w:rFonts w:hint="eastAsia" w:ascii="仿宋_GB2312" w:eastAsia="仿宋_GB2312"/>
          <w:sz w:val="30"/>
          <w:szCs w:val="30"/>
          <w:lang w:eastAsia="zh-CN"/>
        </w:rPr>
        <w:t>为本年部分项目还未结算，还未形成相关支出，相比去年减少</w:t>
      </w:r>
      <w:r>
        <w:rPr>
          <w:rFonts w:hint="eastAsia" w:ascii="仿宋_GB2312" w:eastAsia="仿宋_GB2312"/>
          <w:sz w:val="30"/>
          <w:szCs w:val="30"/>
        </w:rPr>
        <w:t>。</w:t>
      </w:r>
    </w:p>
    <w:p>
      <w:pPr>
        <w:widowControl/>
        <w:snapToGrid w:val="0"/>
        <w:spacing w:before="100" w:after="100" w:line="600" w:lineRule="exact"/>
        <w:ind w:firstLine="600" w:firstLineChars="200"/>
        <w:jc w:val="left"/>
        <w:rPr>
          <w:rFonts w:hint="eastAsia" w:ascii="楷体" w:hAnsi="楷体" w:eastAsia="楷体"/>
          <w:sz w:val="30"/>
          <w:szCs w:val="30"/>
        </w:rPr>
      </w:pPr>
      <w:r>
        <w:rPr>
          <w:rFonts w:hint="eastAsia" w:ascii="楷体" w:hAnsi="楷体" w:eastAsia="楷体"/>
          <w:sz w:val="30"/>
          <w:szCs w:val="30"/>
        </w:rPr>
        <w:t>（二）一般公共预算财政拨款支出决算具体情况</w:t>
      </w:r>
      <w:r>
        <w:rPr>
          <w:rFonts w:hint="eastAsia" w:ascii="楷体" w:hAnsi="楷体" w:eastAsia="楷体"/>
          <w:sz w:val="30"/>
          <w:szCs w:val="30"/>
        </w:rPr>
        <w:tab/>
      </w:r>
      <w:r>
        <w:rPr>
          <w:rFonts w:hint="eastAsia" w:ascii="楷体" w:hAnsi="楷体" w:eastAsia="楷体"/>
          <w:sz w:val="30"/>
          <w:szCs w:val="30"/>
        </w:rPr>
        <w:tab/>
      </w:r>
      <w:r>
        <w:rPr>
          <w:rFonts w:hint="eastAsia" w:ascii="楷体" w:hAnsi="楷体" w:eastAsia="楷体"/>
          <w:sz w:val="30"/>
          <w:szCs w:val="30"/>
        </w:rPr>
        <w:tab/>
      </w:r>
    </w:p>
    <w:p>
      <w:pPr>
        <w:snapToGrid w:val="0"/>
        <w:spacing w:line="588"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支出的主要项目有：1、一般公共服务</w:t>
      </w:r>
      <w:r>
        <w:rPr>
          <w:rFonts w:hint="eastAsia" w:ascii="仿宋" w:hAnsi="仿宋" w:eastAsia="仿宋" w:cs="仿宋"/>
          <w:sz w:val="30"/>
          <w:szCs w:val="30"/>
          <w:lang w:eastAsia="zh-CN"/>
        </w:rPr>
        <w:t>支出</w:t>
      </w:r>
      <w:r>
        <w:rPr>
          <w:rFonts w:hint="eastAsia" w:ascii="仿宋" w:hAnsi="仿宋" w:eastAsia="仿宋" w:cs="仿宋"/>
          <w:sz w:val="30"/>
          <w:szCs w:val="30"/>
        </w:rPr>
        <w:t>692</w:t>
      </w:r>
      <w:r>
        <w:rPr>
          <w:rFonts w:hint="eastAsia" w:ascii="仿宋" w:hAnsi="仿宋" w:eastAsia="仿宋" w:cs="仿宋"/>
          <w:sz w:val="30"/>
          <w:szCs w:val="30"/>
          <w:lang w:val="en-US" w:eastAsia="zh-CN"/>
        </w:rPr>
        <w:t>.</w:t>
      </w:r>
      <w:r>
        <w:rPr>
          <w:rFonts w:hint="eastAsia" w:ascii="仿宋" w:hAnsi="仿宋" w:eastAsia="仿宋" w:cs="仿宋"/>
          <w:sz w:val="30"/>
          <w:szCs w:val="30"/>
        </w:rPr>
        <w:t>95</w:t>
      </w:r>
      <w:r>
        <w:rPr>
          <w:rFonts w:hint="eastAsia" w:ascii="仿宋" w:hAnsi="仿宋" w:eastAsia="仿宋" w:cs="仿宋"/>
          <w:sz w:val="30"/>
          <w:szCs w:val="30"/>
          <w:lang w:eastAsia="zh-CN"/>
        </w:rPr>
        <w:t>万</w:t>
      </w:r>
      <w:r>
        <w:rPr>
          <w:rFonts w:hint="eastAsia" w:ascii="仿宋" w:hAnsi="仿宋" w:eastAsia="仿宋" w:cs="仿宋"/>
          <w:sz w:val="30"/>
          <w:szCs w:val="30"/>
        </w:rPr>
        <w:t>元, 其中，人大事务37</w:t>
      </w:r>
      <w:r>
        <w:rPr>
          <w:rFonts w:hint="eastAsia" w:ascii="仿宋" w:hAnsi="仿宋" w:eastAsia="仿宋" w:cs="仿宋"/>
          <w:sz w:val="30"/>
          <w:szCs w:val="30"/>
          <w:lang w:val="en-US" w:eastAsia="zh-CN"/>
        </w:rPr>
        <w:t>.</w:t>
      </w:r>
      <w:r>
        <w:rPr>
          <w:rFonts w:hint="eastAsia" w:ascii="仿宋" w:hAnsi="仿宋" w:eastAsia="仿宋" w:cs="仿宋"/>
          <w:sz w:val="30"/>
          <w:szCs w:val="30"/>
        </w:rPr>
        <w:t>5</w:t>
      </w:r>
      <w:r>
        <w:rPr>
          <w:rFonts w:hint="eastAsia" w:ascii="仿宋" w:hAnsi="仿宋" w:eastAsia="仿宋" w:cs="仿宋"/>
          <w:sz w:val="30"/>
          <w:szCs w:val="30"/>
          <w:lang w:val="en-US" w:eastAsia="zh-CN"/>
        </w:rPr>
        <w:t>8万</w:t>
      </w:r>
      <w:r>
        <w:rPr>
          <w:rFonts w:hint="eastAsia" w:ascii="仿宋" w:hAnsi="仿宋" w:eastAsia="仿宋" w:cs="仿宋"/>
          <w:sz w:val="30"/>
          <w:szCs w:val="30"/>
        </w:rPr>
        <w:t>元；政府办及相关机构事务340</w:t>
      </w:r>
      <w:r>
        <w:rPr>
          <w:rFonts w:hint="eastAsia" w:ascii="仿宋" w:hAnsi="仿宋" w:eastAsia="仿宋" w:cs="仿宋"/>
          <w:sz w:val="30"/>
          <w:szCs w:val="30"/>
          <w:lang w:val="en-US" w:eastAsia="zh-CN"/>
        </w:rPr>
        <w:t>.</w:t>
      </w:r>
      <w:r>
        <w:rPr>
          <w:rFonts w:hint="eastAsia" w:ascii="仿宋" w:hAnsi="仿宋" w:eastAsia="仿宋" w:cs="仿宋"/>
          <w:sz w:val="30"/>
          <w:szCs w:val="30"/>
        </w:rPr>
        <w:t>4</w:t>
      </w:r>
      <w:r>
        <w:rPr>
          <w:rFonts w:hint="eastAsia" w:ascii="仿宋" w:hAnsi="仿宋" w:eastAsia="仿宋" w:cs="仿宋"/>
          <w:sz w:val="30"/>
          <w:szCs w:val="30"/>
          <w:lang w:val="en-US" w:eastAsia="zh-CN"/>
        </w:rPr>
        <w:t>9万</w:t>
      </w:r>
      <w:r>
        <w:rPr>
          <w:rFonts w:hint="eastAsia" w:ascii="仿宋" w:hAnsi="仿宋" w:eastAsia="仿宋" w:cs="仿宋"/>
          <w:sz w:val="30"/>
          <w:szCs w:val="30"/>
        </w:rPr>
        <w:t>元；财政事务54</w:t>
      </w:r>
      <w:r>
        <w:rPr>
          <w:rFonts w:hint="eastAsia" w:ascii="仿宋" w:hAnsi="仿宋" w:eastAsia="仿宋" w:cs="仿宋"/>
          <w:sz w:val="30"/>
          <w:szCs w:val="30"/>
          <w:lang w:val="en-US" w:eastAsia="zh-CN"/>
        </w:rPr>
        <w:t>.</w:t>
      </w:r>
      <w:r>
        <w:rPr>
          <w:rFonts w:hint="eastAsia" w:ascii="仿宋" w:hAnsi="仿宋" w:eastAsia="仿宋" w:cs="仿宋"/>
          <w:sz w:val="30"/>
          <w:szCs w:val="30"/>
        </w:rPr>
        <w:t>6</w:t>
      </w:r>
      <w:r>
        <w:rPr>
          <w:rFonts w:hint="eastAsia" w:ascii="仿宋" w:hAnsi="仿宋" w:eastAsia="仿宋" w:cs="仿宋"/>
          <w:sz w:val="30"/>
          <w:szCs w:val="30"/>
          <w:lang w:val="en-US" w:eastAsia="zh-CN"/>
        </w:rPr>
        <w:t>4万</w:t>
      </w:r>
      <w:r>
        <w:rPr>
          <w:rFonts w:hint="eastAsia" w:ascii="仿宋" w:hAnsi="仿宋" w:eastAsia="仿宋" w:cs="仿宋"/>
          <w:sz w:val="30"/>
          <w:szCs w:val="30"/>
        </w:rPr>
        <w:t>元；纪检监察事务2</w:t>
      </w:r>
      <w:r>
        <w:rPr>
          <w:rFonts w:hint="eastAsia" w:ascii="仿宋" w:hAnsi="仿宋" w:eastAsia="仿宋" w:cs="仿宋"/>
          <w:sz w:val="30"/>
          <w:szCs w:val="30"/>
          <w:lang w:eastAsia="zh-CN"/>
        </w:rPr>
        <w:t>万</w:t>
      </w:r>
      <w:r>
        <w:rPr>
          <w:rFonts w:hint="eastAsia" w:ascii="仿宋" w:hAnsi="仿宋" w:eastAsia="仿宋" w:cs="仿宋"/>
          <w:sz w:val="30"/>
          <w:szCs w:val="30"/>
        </w:rPr>
        <w:t>元，群众团体事务15</w:t>
      </w:r>
      <w:r>
        <w:rPr>
          <w:rFonts w:hint="eastAsia" w:ascii="仿宋" w:hAnsi="仿宋" w:eastAsia="仿宋" w:cs="仿宋"/>
          <w:sz w:val="30"/>
          <w:szCs w:val="30"/>
          <w:lang w:val="en-US" w:eastAsia="zh-CN"/>
        </w:rPr>
        <w:t>.</w:t>
      </w:r>
      <w:r>
        <w:rPr>
          <w:rFonts w:hint="eastAsia" w:ascii="仿宋" w:hAnsi="仿宋" w:eastAsia="仿宋" w:cs="仿宋"/>
          <w:sz w:val="30"/>
          <w:szCs w:val="30"/>
        </w:rPr>
        <w:t>38</w:t>
      </w:r>
      <w:r>
        <w:rPr>
          <w:rFonts w:hint="eastAsia" w:ascii="仿宋" w:hAnsi="仿宋" w:eastAsia="仿宋" w:cs="仿宋"/>
          <w:sz w:val="30"/>
          <w:szCs w:val="30"/>
          <w:lang w:eastAsia="zh-CN"/>
        </w:rPr>
        <w:t>万</w:t>
      </w:r>
      <w:r>
        <w:rPr>
          <w:rFonts w:hint="eastAsia" w:ascii="仿宋" w:hAnsi="仿宋" w:eastAsia="仿宋" w:cs="仿宋"/>
          <w:sz w:val="30"/>
          <w:szCs w:val="30"/>
        </w:rPr>
        <w:t>元；党委办及相关机构事务234</w:t>
      </w:r>
      <w:r>
        <w:rPr>
          <w:rFonts w:hint="eastAsia" w:ascii="仿宋" w:hAnsi="仿宋" w:eastAsia="仿宋" w:cs="仿宋"/>
          <w:sz w:val="30"/>
          <w:szCs w:val="30"/>
          <w:lang w:val="en-US" w:eastAsia="zh-CN"/>
        </w:rPr>
        <w:t>.36万</w:t>
      </w:r>
      <w:r>
        <w:rPr>
          <w:rFonts w:hint="eastAsia" w:ascii="仿宋" w:hAnsi="仿宋" w:eastAsia="仿宋" w:cs="仿宋"/>
          <w:sz w:val="30"/>
          <w:szCs w:val="30"/>
        </w:rPr>
        <w:t>元；其他一般公共服务5</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万</w:t>
      </w:r>
      <w:r>
        <w:rPr>
          <w:rFonts w:hint="eastAsia" w:ascii="仿宋" w:hAnsi="仿宋" w:eastAsia="仿宋" w:cs="仿宋"/>
          <w:sz w:val="30"/>
          <w:szCs w:val="30"/>
        </w:rPr>
        <w:t>元、其他组织事务</w:t>
      </w:r>
      <w:r>
        <w:rPr>
          <w:rFonts w:hint="eastAsia" w:ascii="仿宋" w:hAnsi="仿宋" w:eastAsia="仿宋" w:cs="仿宋"/>
          <w:sz w:val="30"/>
          <w:szCs w:val="30"/>
          <w:lang w:val="en-US" w:eastAsia="zh-CN"/>
        </w:rPr>
        <w:t>3.5万</w:t>
      </w:r>
      <w:r>
        <w:rPr>
          <w:rFonts w:hint="eastAsia" w:ascii="仿宋" w:hAnsi="仿宋" w:eastAsia="仿宋" w:cs="仿宋"/>
          <w:sz w:val="30"/>
          <w:szCs w:val="30"/>
        </w:rPr>
        <w:t>元。</w:t>
      </w:r>
    </w:p>
    <w:p>
      <w:pPr>
        <w:snapToGrid w:val="0"/>
        <w:spacing w:line="588"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2、科学技术</w:t>
      </w:r>
      <w:r>
        <w:rPr>
          <w:rFonts w:hint="eastAsia" w:ascii="仿宋" w:hAnsi="仿宋" w:eastAsia="仿宋" w:cs="仿宋"/>
          <w:sz w:val="30"/>
          <w:szCs w:val="30"/>
          <w:lang w:eastAsia="zh-CN"/>
        </w:rPr>
        <w:t>支出</w:t>
      </w:r>
      <w:r>
        <w:rPr>
          <w:rFonts w:hint="eastAsia" w:ascii="仿宋" w:hAnsi="仿宋" w:eastAsia="仿宋" w:cs="仿宋"/>
          <w:sz w:val="30"/>
          <w:szCs w:val="30"/>
        </w:rPr>
        <w:t>16</w:t>
      </w:r>
      <w:r>
        <w:rPr>
          <w:rFonts w:hint="eastAsia" w:ascii="仿宋" w:hAnsi="仿宋" w:eastAsia="仿宋" w:cs="仿宋"/>
          <w:sz w:val="30"/>
          <w:szCs w:val="30"/>
          <w:lang w:val="en-US" w:eastAsia="zh-CN"/>
        </w:rPr>
        <w:t>.79万</w:t>
      </w:r>
      <w:r>
        <w:rPr>
          <w:rFonts w:hint="eastAsia" w:ascii="仿宋" w:hAnsi="仿宋" w:eastAsia="仿宋" w:cs="仿宋"/>
          <w:sz w:val="30"/>
          <w:szCs w:val="30"/>
        </w:rPr>
        <w:t>元。</w:t>
      </w:r>
    </w:p>
    <w:p>
      <w:pPr>
        <w:snapToGrid w:val="0"/>
        <w:spacing w:line="588"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3、文化体育与传媒</w:t>
      </w:r>
      <w:r>
        <w:rPr>
          <w:rFonts w:hint="eastAsia" w:ascii="仿宋" w:hAnsi="仿宋" w:eastAsia="仿宋" w:cs="仿宋"/>
          <w:sz w:val="30"/>
          <w:szCs w:val="30"/>
          <w:lang w:eastAsia="zh-CN"/>
        </w:rPr>
        <w:t>支出</w:t>
      </w:r>
      <w:r>
        <w:rPr>
          <w:rFonts w:hint="eastAsia" w:ascii="仿宋" w:hAnsi="仿宋" w:eastAsia="仿宋" w:cs="仿宋"/>
          <w:sz w:val="30"/>
          <w:szCs w:val="30"/>
        </w:rPr>
        <w:t>14</w:t>
      </w:r>
      <w:r>
        <w:rPr>
          <w:rFonts w:hint="eastAsia" w:ascii="仿宋" w:hAnsi="仿宋" w:eastAsia="仿宋" w:cs="仿宋"/>
          <w:sz w:val="30"/>
          <w:szCs w:val="30"/>
          <w:lang w:val="en-US" w:eastAsia="zh-CN"/>
        </w:rPr>
        <w:t>.</w:t>
      </w:r>
      <w:r>
        <w:rPr>
          <w:rFonts w:hint="eastAsia" w:ascii="仿宋" w:hAnsi="仿宋" w:eastAsia="仿宋" w:cs="仿宋"/>
          <w:sz w:val="30"/>
          <w:szCs w:val="30"/>
        </w:rPr>
        <w:t>7</w:t>
      </w:r>
      <w:r>
        <w:rPr>
          <w:rFonts w:hint="eastAsia" w:ascii="仿宋" w:hAnsi="仿宋" w:eastAsia="仿宋" w:cs="仿宋"/>
          <w:sz w:val="30"/>
          <w:szCs w:val="30"/>
          <w:lang w:val="en-US" w:eastAsia="zh-CN"/>
        </w:rPr>
        <w:t>8万</w:t>
      </w:r>
      <w:r>
        <w:rPr>
          <w:rFonts w:hint="eastAsia" w:ascii="仿宋" w:hAnsi="仿宋" w:eastAsia="仿宋" w:cs="仿宋"/>
          <w:sz w:val="30"/>
          <w:szCs w:val="30"/>
        </w:rPr>
        <w:t>元，其中群众文化事务14</w:t>
      </w:r>
      <w:r>
        <w:rPr>
          <w:rFonts w:hint="eastAsia" w:ascii="仿宋" w:hAnsi="仿宋" w:eastAsia="仿宋" w:cs="仿宋"/>
          <w:sz w:val="30"/>
          <w:szCs w:val="30"/>
          <w:lang w:val="en-US" w:eastAsia="zh-CN"/>
        </w:rPr>
        <w:t>.</w:t>
      </w:r>
      <w:r>
        <w:rPr>
          <w:rFonts w:hint="eastAsia" w:ascii="仿宋" w:hAnsi="仿宋" w:eastAsia="仿宋" w:cs="仿宋"/>
          <w:sz w:val="30"/>
          <w:szCs w:val="30"/>
        </w:rPr>
        <w:t>7</w:t>
      </w:r>
      <w:r>
        <w:rPr>
          <w:rFonts w:hint="eastAsia" w:ascii="仿宋" w:hAnsi="仿宋" w:eastAsia="仿宋" w:cs="仿宋"/>
          <w:sz w:val="30"/>
          <w:szCs w:val="30"/>
          <w:lang w:val="en-US" w:eastAsia="zh-CN"/>
        </w:rPr>
        <w:t>8万</w:t>
      </w:r>
      <w:r>
        <w:rPr>
          <w:rFonts w:hint="eastAsia" w:ascii="仿宋" w:hAnsi="仿宋" w:eastAsia="仿宋" w:cs="仿宋"/>
          <w:sz w:val="30"/>
          <w:szCs w:val="30"/>
        </w:rPr>
        <w:t>元。</w:t>
      </w:r>
    </w:p>
    <w:p>
      <w:pPr>
        <w:snapToGrid w:val="0"/>
        <w:spacing w:line="588"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4、社会保障和就业</w:t>
      </w:r>
      <w:r>
        <w:rPr>
          <w:rFonts w:hint="eastAsia" w:ascii="仿宋" w:hAnsi="仿宋" w:eastAsia="仿宋" w:cs="仿宋"/>
          <w:sz w:val="30"/>
          <w:szCs w:val="30"/>
          <w:lang w:eastAsia="zh-CN"/>
        </w:rPr>
        <w:t>支出</w:t>
      </w:r>
      <w:r>
        <w:rPr>
          <w:rFonts w:hint="eastAsia" w:ascii="仿宋" w:hAnsi="仿宋" w:eastAsia="仿宋" w:cs="仿宋"/>
          <w:sz w:val="30"/>
          <w:szCs w:val="30"/>
        </w:rPr>
        <w:t>1</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26</w:t>
      </w:r>
      <w:r>
        <w:rPr>
          <w:rFonts w:hint="eastAsia" w:ascii="仿宋" w:hAnsi="仿宋" w:eastAsia="仿宋" w:cs="仿宋"/>
          <w:sz w:val="30"/>
          <w:szCs w:val="30"/>
          <w:lang w:val="en-US" w:eastAsia="zh-CN"/>
        </w:rPr>
        <w:t>.</w:t>
      </w:r>
      <w:r>
        <w:rPr>
          <w:rFonts w:hint="eastAsia" w:ascii="仿宋" w:hAnsi="仿宋" w:eastAsia="仿宋" w:cs="仿宋"/>
          <w:sz w:val="30"/>
          <w:szCs w:val="30"/>
        </w:rPr>
        <w:t>9</w:t>
      </w:r>
      <w:r>
        <w:rPr>
          <w:rFonts w:hint="eastAsia" w:ascii="仿宋" w:hAnsi="仿宋" w:eastAsia="仿宋" w:cs="仿宋"/>
          <w:sz w:val="30"/>
          <w:szCs w:val="30"/>
          <w:lang w:val="en-US" w:eastAsia="zh-CN"/>
        </w:rPr>
        <w:t>1万</w:t>
      </w:r>
      <w:r>
        <w:rPr>
          <w:rFonts w:hint="eastAsia" w:ascii="仿宋" w:hAnsi="仿宋" w:eastAsia="仿宋" w:cs="仿宋"/>
          <w:sz w:val="30"/>
          <w:szCs w:val="30"/>
        </w:rPr>
        <w:t>元。人力资源和社会保障事务1</w:t>
      </w:r>
      <w:r>
        <w:rPr>
          <w:rFonts w:hint="eastAsia" w:ascii="仿宋" w:hAnsi="仿宋" w:eastAsia="仿宋" w:cs="仿宋"/>
          <w:sz w:val="30"/>
          <w:szCs w:val="30"/>
          <w:lang w:eastAsia="zh-CN"/>
        </w:rPr>
        <w:t>万</w:t>
      </w:r>
      <w:r>
        <w:rPr>
          <w:rFonts w:hint="eastAsia" w:ascii="仿宋" w:hAnsi="仿宋" w:eastAsia="仿宋" w:cs="仿宋"/>
          <w:sz w:val="30"/>
          <w:szCs w:val="30"/>
        </w:rPr>
        <w:t>元，行政事业单位离退休</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125</w:t>
      </w:r>
      <w:r>
        <w:rPr>
          <w:rFonts w:hint="eastAsia" w:ascii="仿宋" w:hAnsi="仿宋" w:eastAsia="仿宋" w:cs="仿宋"/>
          <w:sz w:val="30"/>
          <w:szCs w:val="30"/>
          <w:lang w:val="en-US" w:eastAsia="zh-CN"/>
        </w:rPr>
        <w:t>.</w:t>
      </w:r>
      <w:r>
        <w:rPr>
          <w:rFonts w:hint="eastAsia" w:ascii="仿宋" w:hAnsi="仿宋" w:eastAsia="仿宋" w:cs="仿宋"/>
          <w:sz w:val="30"/>
          <w:szCs w:val="30"/>
        </w:rPr>
        <w:t>91</w:t>
      </w:r>
      <w:r>
        <w:rPr>
          <w:rFonts w:hint="eastAsia" w:ascii="仿宋" w:hAnsi="仿宋" w:eastAsia="仿宋" w:cs="仿宋"/>
          <w:sz w:val="30"/>
          <w:szCs w:val="30"/>
          <w:lang w:eastAsia="zh-CN"/>
        </w:rPr>
        <w:t>万</w:t>
      </w:r>
      <w:r>
        <w:rPr>
          <w:rFonts w:hint="eastAsia" w:ascii="仿宋" w:hAnsi="仿宋" w:eastAsia="仿宋" w:cs="仿宋"/>
          <w:sz w:val="30"/>
          <w:szCs w:val="30"/>
        </w:rPr>
        <w:t>元。</w:t>
      </w:r>
    </w:p>
    <w:p>
      <w:pPr>
        <w:snapToGrid w:val="0"/>
        <w:spacing w:line="588"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5、医疗卫生与计划生育</w:t>
      </w:r>
      <w:r>
        <w:rPr>
          <w:rFonts w:hint="eastAsia" w:ascii="仿宋" w:hAnsi="仿宋" w:eastAsia="仿宋" w:cs="仿宋"/>
          <w:sz w:val="30"/>
          <w:szCs w:val="30"/>
          <w:lang w:eastAsia="zh-CN"/>
        </w:rPr>
        <w:t>支出</w:t>
      </w:r>
      <w:r>
        <w:rPr>
          <w:rFonts w:hint="eastAsia" w:ascii="仿宋" w:hAnsi="仿宋" w:eastAsia="仿宋" w:cs="仿宋"/>
          <w:sz w:val="30"/>
          <w:szCs w:val="30"/>
        </w:rPr>
        <w:t>75</w:t>
      </w:r>
      <w:r>
        <w:rPr>
          <w:rFonts w:hint="eastAsia" w:ascii="仿宋" w:hAnsi="仿宋" w:eastAsia="仿宋" w:cs="仿宋"/>
          <w:sz w:val="30"/>
          <w:szCs w:val="30"/>
          <w:lang w:val="en-US" w:eastAsia="zh-CN"/>
        </w:rPr>
        <w:t>.</w:t>
      </w:r>
      <w:r>
        <w:rPr>
          <w:rFonts w:hint="eastAsia" w:ascii="仿宋" w:hAnsi="仿宋" w:eastAsia="仿宋" w:cs="仿宋"/>
          <w:sz w:val="30"/>
          <w:szCs w:val="30"/>
        </w:rPr>
        <w:t>9</w:t>
      </w:r>
      <w:r>
        <w:rPr>
          <w:rFonts w:hint="eastAsia" w:ascii="仿宋" w:hAnsi="仿宋" w:eastAsia="仿宋" w:cs="仿宋"/>
          <w:sz w:val="30"/>
          <w:szCs w:val="30"/>
          <w:lang w:val="en-US" w:eastAsia="zh-CN"/>
        </w:rPr>
        <w:t>2万</w:t>
      </w:r>
      <w:r>
        <w:rPr>
          <w:rFonts w:hint="eastAsia" w:ascii="仿宋" w:hAnsi="仿宋" w:eastAsia="仿宋" w:cs="仿宋"/>
          <w:sz w:val="30"/>
          <w:szCs w:val="30"/>
        </w:rPr>
        <w:t>元。其中，医疗卫生与计划生育管理事务</w:t>
      </w:r>
      <w:r>
        <w:rPr>
          <w:rFonts w:hint="eastAsia" w:ascii="仿宋" w:hAnsi="仿宋" w:eastAsia="仿宋" w:cs="仿宋"/>
          <w:sz w:val="30"/>
          <w:szCs w:val="30"/>
          <w:lang w:val="en-US" w:eastAsia="zh-CN"/>
        </w:rPr>
        <w:t>1.1万</w:t>
      </w:r>
      <w:r>
        <w:rPr>
          <w:rFonts w:hint="eastAsia" w:ascii="仿宋" w:hAnsi="仿宋" w:eastAsia="仿宋" w:cs="仿宋"/>
          <w:sz w:val="30"/>
          <w:szCs w:val="30"/>
        </w:rPr>
        <w:t>元，行政</w:t>
      </w:r>
      <w:r>
        <w:rPr>
          <w:rFonts w:hint="eastAsia" w:ascii="仿宋" w:hAnsi="仿宋" w:eastAsia="仿宋" w:cs="仿宋"/>
          <w:sz w:val="30"/>
          <w:szCs w:val="30"/>
          <w:lang w:eastAsia="zh-CN"/>
        </w:rPr>
        <w:t>事业</w:t>
      </w:r>
      <w:r>
        <w:rPr>
          <w:rFonts w:hint="eastAsia" w:ascii="仿宋" w:hAnsi="仿宋" w:eastAsia="仿宋" w:cs="仿宋"/>
          <w:sz w:val="30"/>
          <w:szCs w:val="30"/>
        </w:rPr>
        <w:t>单位医疗73</w:t>
      </w:r>
      <w:r>
        <w:rPr>
          <w:rFonts w:hint="eastAsia" w:ascii="仿宋" w:hAnsi="仿宋" w:eastAsia="仿宋" w:cs="仿宋"/>
          <w:sz w:val="30"/>
          <w:szCs w:val="30"/>
          <w:lang w:val="en-US" w:eastAsia="zh-CN"/>
        </w:rPr>
        <w:t>.</w:t>
      </w:r>
      <w:r>
        <w:rPr>
          <w:rFonts w:hint="eastAsia" w:ascii="仿宋" w:hAnsi="仿宋" w:eastAsia="仿宋" w:cs="仿宋"/>
          <w:sz w:val="30"/>
          <w:szCs w:val="30"/>
        </w:rPr>
        <w:t>8</w:t>
      </w:r>
      <w:r>
        <w:rPr>
          <w:rFonts w:hint="eastAsia" w:ascii="仿宋" w:hAnsi="仿宋" w:eastAsia="仿宋" w:cs="仿宋"/>
          <w:sz w:val="30"/>
          <w:szCs w:val="30"/>
          <w:lang w:val="en-US" w:eastAsia="zh-CN"/>
        </w:rPr>
        <w:t>2万</w:t>
      </w:r>
      <w:r>
        <w:rPr>
          <w:rFonts w:hint="eastAsia" w:ascii="仿宋" w:hAnsi="仿宋" w:eastAsia="仿宋" w:cs="仿宋"/>
          <w:sz w:val="30"/>
          <w:szCs w:val="30"/>
          <w:lang w:eastAsia="zh-CN"/>
        </w:rPr>
        <w:t>元、</w:t>
      </w:r>
      <w:r>
        <w:rPr>
          <w:rFonts w:hint="eastAsia" w:ascii="仿宋" w:hAnsi="仿宋" w:eastAsia="仿宋" w:cs="仿宋"/>
          <w:sz w:val="30"/>
          <w:szCs w:val="30"/>
        </w:rPr>
        <w:t>其他医疗卫生与计划生育1</w:t>
      </w:r>
      <w:r>
        <w:rPr>
          <w:rFonts w:hint="eastAsia" w:ascii="仿宋" w:hAnsi="仿宋" w:eastAsia="仿宋" w:cs="仿宋"/>
          <w:sz w:val="30"/>
          <w:szCs w:val="30"/>
          <w:lang w:eastAsia="zh-CN"/>
        </w:rPr>
        <w:t>万</w:t>
      </w:r>
      <w:r>
        <w:rPr>
          <w:rFonts w:hint="eastAsia" w:ascii="仿宋" w:hAnsi="仿宋" w:eastAsia="仿宋" w:cs="仿宋"/>
          <w:sz w:val="30"/>
          <w:szCs w:val="30"/>
        </w:rPr>
        <w:t>元。　</w:t>
      </w:r>
    </w:p>
    <w:p>
      <w:pPr>
        <w:snapToGrid w:val="0"/>
        <w:spacing w:line="588"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6、</w:t>
      </w:r>
      <w:r>
        <w:rPr>
          <w:rFonts w:hint="eastAsia" w:ascii="仿宋" w:hAnsi="仿宋" w:eastAsia="仿宋" w:cs="仿宋"/>
          <w:sz w:val="30"/>
          <w:szCs w:val="30"/>
        </w:rPr>
        <w:t>农林水事务</w:t>
      </w:r>
      <w:r>
        <w:rPr>
          <w:rFonts w:hint="eastAsia" w:ascii="仿宋" w:hAnsi="仿宋" w:eastAsia="仿宋" w:cs="仿宋"/>
          <w:sz w:val="30"/>
          <w:szCs w:val="30"/>
          <w:lang w:eastAsia="zh-CN"/>
        </w:rPr>
        <w:t>支出</w:t>
      </w:r>
      <w:r>
        <w:rPr>
          <w:rFonts w:hint="eastAsia" w:ascii="仿宋" w:hAnsi="仿宋" w:eastAsia="仿宋" w:cs="仿宋"/>
          <w:sz w:val="30"/>
          <w:szCs w:val="30"/>
          <w:lang w:val="en-US" w:eastAsia="zh-CN"/>
        </w:rPr>
        <w:t>2 691.59万</w:t>
      </w:r>
      <w:r>
        <w:rPr>
          <w:rFonts w:hint="eastAsia" w:ascii="仿宋" w:hAnsi="仿宋" w:eastAsia="仿宋" w:cs="仿宋"/>
          <w:sz w:val="30"/>
          <w:szCs w:val="30"/>
        </w:rPr>
        <w:t>元。其中，农业</w:t>
      </w:r>
      <w:r>
        <w:rPr>
          <w:rFonts w:hint="eastAsia" w:ascii="仿宋" w:hAnsi="仿宋" w:eastAsia="仿宋" w:cs="仿宋"/>
          <w:sz w:val="30"/>
          <w:szCs w:val="30"/>
          <w:lang w:eastAsia="zh-CN"/>
        </w:rPr>
        <w:t>支出</w:t>
      </w:r>
      <w:r>
        <w:rPr>
          <w:rFonts w:hint="eastAsia" w:ascii="仿宋" w:hAnsi="仿宋" w:eastAsia="仿宋" w:cs="仿宋"/>
          <w:sz w:val="30"/>
          <w:szCs w:val="30"/>
        </w:rPr>
        <w:t>251</w:t>
      </w:r>
      <w:r>
        <w:rPr>
          <w:rFonts w:hint="eastAsia" w:ascii="仿宋" w:hAnsi="仿宋" w:eastAsia="仿宋" w:cs="仿宋"/>
          <w:sz w:val="30"/>
          <w:szCs w:val="30"/>
          <w:lang w:val="en-US" w:eastAsia="zh-CN"/>
        </w:rPr>
        <w:t>.</w:t>
      </w:r>
      <w:r>
        <w:rPr>
          <w:rFonts w:hint="eastAsia" w:ascii="仿宋" w:hAnsi="仿宋" w:eastAsia="仿宋" w:cs="仿宋"/>
          <w:sz w:val="30"/>
          <w:szCs w:val="30"/>
        </w:rPr>
        <w:t>9</w:t>
      </w:r>
      <w:r>
        <w:rPr>
          <w:rFonts w:hint="eastAsia" w:ascii="仿宋" w:hAnsi="仿宋" w:eastAsia="仿宋" w:cs="仿宋"/>
          <w:sz w:val="30"/>
          <w:szCs w:val="30"/>
          <w:lang w:val="en-US" w:eastAsia="zh-CN"/>
        </w:rPr>
        <w:t>7万</w:t>
      </w:r>
      <w:r>
        <w:rPr>
          <w:rFonts w:hint="eastAsia" w:ascii="仿宋" w:hAnsi="仿宋" w:eastAsia="仿宋" w:cs="仿宋"/>
          <w:sz w:val="30"/>
          <w:szCs w:val="30"/>
        </w:rPr>
        <w:t>元，林业</w:t>
      </w:r>
      <w:r>
        <w:rPr>
          <w:rFonts w:hint="eastAsia" w:ascii="仿宋" w:hAnsi="仿宋" w:eastAsia="仿宋" w:cs="仿宋"/>
          <w:sz w:val="30"/>
          <w:szCs w:val="30"/>
          <w:lang w:eastAsia="zh-CN"/>
        </w:rPr>
        <w:t>支出</w:t>
      </w:r>
      <w:r>
        <w:rPr>
          <w:rFonts w:hint="eastAsia" w:ascii="仿宋" w:hAnsi="仿宋" w:eastAsia="仿宋" w:cs="仿宋"/>
          <w:sz w:val="30"/>
          <w:szCs w:val="30"/>
        </w:rPr>
        <w:t>44</w:t>
      </w:r>
      <w:r>
        <w:rPr>
          <w:rFonts w:hint="eastAsia" w:ascii="仿宋" w:hAnsi="仿宋" w:eastAsia="仿宋" w:cs="仿宋"/>
          <w:sz w:val="30"/>
          <w:szCs w:val="30"/>
          <w:lang w:val="en-US" w:eastAsia="zh-CN"/>
        </w:rPr>
        <w:t>.</w:t>
      </w:r>
      <w:r>
        <w:rPr>
          <w:rFonts w:hint="eastAsia" w:ascii="仿宋" w:hAnsi="仿宋" w:eastAsia="仿宋" w:cs="仿宋"/>
          <w:sz w:val="30"/>
          <w:szCs w:val="30"/>
        </w:rPr>
        <w:t>7</w:t>
      </w:r>
      <w:r>
        <w:rPr>
          <w:rFonts w:hint="eastAsia" w:ascii="仿宋" w:hAnsi="仿宋" w:eastAsia="仿宋" w:cs="仿宋"/>
          <w:sz w:val="30"/>
          <w:szCs w:val="30"/>
          <w:lang w:val="en-US" w:eastAsia="zh-CN"/>
        </w:rPr>
        <w:t>7万</w:t>
      </w:r>
      <w:r>
        <w:rPr>
          <w:rFonts w:hint="eastAsia" w:ascii="仿宋" w:hAnsi="仿宋" w:eastAsia="仿宋" w:cs="仿宋"/>
          <w:sz w:val="30"/>
          <w:szCs w:val="30"/>
        </w:rPr>
        <w:t>元，水利</w:t>
      </w:r>
      <w:r>
        <w:rPr>
          <w:rFonts w:hint="eastAsia" w:ascii="仿宋" w:hAnsi="仿宋" w:eastAsia="仿宋" w:cs="仿宋"/>
          <w:sz w:val="30"/>
          <w:szCs w:val="30"/>
          <w:lang w:eastAsia="zh-CN"/>
        </w:rPr>
        <w:t>支出</w:t>
      </w:r>
      <w:r>
        <w:rPr>
          <w:rFonts w:hint="eastAsia" w:ascii="仿宋" w:hAnsi="仿宋" w:eastAsia="仿宋" w:cs="仿宋"/>
          <w:sz w:val="30"/>
          <w:szCs w:val="30"/>
        </w:rPr>
        <w:t>31</w:t>
      </w:r>
      <w:r>
        <w:rPr>
          <w:rFonts w:hint="eastAsia" w:ascii="仿宋" w:hAnsi="仿宋" w:eastAsia="仿宋" w:cs="仿宋"/>
          <w:sz w:val="30"/>
          <w:szCs w:val="30"/>
          <w:lang w:val="en-US" w:eastAsia="zh-CN"/>
        </w:rPr>
        <w:t>.</w:t>
      </w:r>
      <w:r>
        <w:rPr>
          <w:rFonts w:hint="eastAsia" w:ascii="仿宋" w:hAnsi="仿宋" w:eastAsia="仿宋" w:cs="仿宋"/>
          <w:sz w:val="30"/>
          <w:szCs w:val="30"/>
        </w:rPr>
        <w:t>9</w:t>
      </w:r>
      <w:r>
        <w:rPr>
          <w:rFonts w:hint="eastAsia" w:ascii="仿宋" w:hAnsi="仿宋" w:eastAsia="仿宋" w:cs="仿宋"/>
          <w:sz w:val="30"/>
          <w:szCs w:val="30"/>
          <w:lang w:val="en-US" w:eastAsia="zh-CN"/>
        </w:rPr>
        <w:t>6万</w:t>
      </w:r>
      <w:r>
        <w:rPr>
          <w:rFonts w:hint="eastAsia" w:ascii="仿宋" w:hAnsi="仿宋" w:eastAsia="仿宋" w:cs="仿宋"/>
          <w:sz w:val="30"/>
          <w:szCs w:val="30"/>
        </w:rPr>
        <w:t>元，扶贫</w:t>
      </w:r>
      <w:r>
        <w:rPr>
          <w:rFonts w:hint="eastAsia" w:ascii="仿宋" w:hAnsi="仿宋" w:eastAsia="仿宋" w:cs="仿宋"/>
          <w:sz w:val="30"/>
          <w:szCs w:val="30"/>
          <w:lang w:eastAsia="zh-CN"/>
        </w:rPr>
        <w:t>支出</w:t>
      </w:r>
      <w:r>
        <w:rPr>
          <w:rFonts w:hint="eastAsia" w:ascii="仿宋" w:hAnsi="仿宋" w:eastAsia="仿宋" w:cs="仿宋"/>
          <w:sz w:val="30"/>
          <w:szCs w:val="30"/>
        </w:rPr>
        <w:t>2</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013</w:t>
      </w:r>
      <w:r>
        <w:rPr>
          <w:rFonts w:hint="eastAsia" w:ascii="仿宋" w:hAnsi="仿宋" w:eastAsia="仿宋" w:cs="仿宋"/>
          <w:sz w:val="30"/>
          <w:szCs w:val="30"/>
          <w:lang w:val="en-US" w:eastAsia="zh-CN"/>
        </w:rPr>
        <w:t>.</w:t>
      </w:r>
      <w:r>
        <w:rPr>
          <w:rFonts w:hint="eastAsia" w:ascii="仿宋" w:hAnsi="仿宋" w:eastAsia="仿宋" w:cs="仿宋"/>
          <w:sz w:val="30"/>
          <w:szCs w:val="30"/>
        </w:rPr>
        <w:t>9</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9</w:t>
      </w:r>
      <w:r>
        <w:rPr>
          <w:rFonts w:hint="eastAsia" w:ascii="仿宋" w:hAnsi="仿宋" w:eastAsia="仿宋" w:cs="仿宋"/>
          <w:sz w:val="30"/>
          <w:szCs w:val="30"/>
          <w:lang w:eastAsia="zh-CN"/>
        </w:rPr>
        <w:t>万</w:t>
      </w:r>
      <w:r>
        <w:rPr>
          <w:rFonts w:hint="eastAsia" w:ascii="仿宋" w:hAnsi="仿宋" w:eastAsia="仿宋" w:cs="仿宋"/>
          <w:sz w:val="30"/>
          <w:szCs w:val="30"/>
        </w:rPr>
        <w:t>元（其中，农村基础设施建设1</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390</w:t>
      </w:r>
      <w:r>
        <w:rPr>
          <w:rFonts w:hint="eastAsia" w:ascii="仿宋" w:hAnsi="仿宋" w:eastAsia="仿宋" w:cs="仿宋"/>
          <w:sz w:val="30"/>
          <w:szCs w:val="30"/>
          <w:lang w:val="en-US" w:eastAsia="zh-CN"/>
        </w:rPr>
        <w:t>.</w:t>
      </w:r>
      <w:r>
        <w:rPr>
          <w:rFonts w:hint="eastAsia" w:ascii="仿宋" w:hAnsi="仿宋" w:eastAsia="仿宋" w:cs="仿宋"/>
          <w:sz w:val="30"/>
          <w:szCs w:val="30"/>
        </w:rPr>
        <w:t>4</w:t>
      </w:r>
      <w:r>
        <w:rPr>
          <w:rFonts w:hint="eastAsia" w:ascii="仿宋" w:hAnsi="仿宋" w:eastAsia="仿宋" w:cs="仿宋"/>
          <w:sz w:val="30"/>
          <w:szCs w:val="30"/>
          <w:lang w:val="en-US" w:eastAsia="zh-CN"/>
        </w:rPr>
        <w:t>4万</w:t>
      </w:r>
      <w:r>
        <w:rPr>
          <w:rFonts w:hint="eastAsia" w:ascii="仿宋" w:hAnsi="仿宋" w:eastAsia="仿宋" w:cs="仿宋"/>
          <w:sz w:val="30"/>
          <w:szCs w:val="30"/>
        </w:rPr>
        <w:t>元，生产发展606</w:t>
      </w:r>
      <w:r>
        <w:rPr>
          <w:rFonts w:hint="eastAsia" w:ascii="仿宋" w:hAnsi="仿宋" w:eastAsia="仿宋" w:cs="仿宋"/>
          <w:sz w:val="30"/>
          <w:szCs w:val="30"/>
          <w:lang w:val="en-US" w:eastAsia="zh-CN"/>
        </w:rPr>
        <w:t>.</w:t>
      </w:r>
      <w:r>
        <w:rPr>
          <w:rFonts w:hint="eastAsia" w:ascii="仿宋" w:hAnsi="仿宋" w:eastAsia="仿宋" w:cs="仿宋"/>
          <w:sz w:val="30"/>
          <w:szCs w:val="30"/>
        </w:rPr>
        <w:t>75</w:t>
      </w:r>
      <w:r>
        <w:rPr>
          <w:rFonts w:hint="eastAsia" w:ascii="仿宋" w:hAnsi="仿宋" w:eastAsia="仿宋" w:cs="仿宋"/>
          <w:sz w:val="30"/>
          <w:szCs w:val="30"/>
          <w:lang w:eastAsia="zh-CN"/>
        </w:rPr>
        <w:t>万</w:t>
      </w:r>
      <w:r>
        <w:rPr>
          <w:rFonts w:hint="eastAsia" w:ascii="仿宋" w:hAnsi="仿宋" w:eastAsia="仿宋" w:cs="仿宋"/>
          <w:sz w:val="30"/>
          <w:szCs w:val="30"/>
        </w:rPr>
        <w:t>元，其他扶贫支出16</w:t>
      </w:r>
      <w:r>
        <w:rPr>
          <w:rFonts w:hint="eastAsia" w:ascii="仿宋" w:hAnsi="仿宋" w:eastAsia="仿宋" w:cs="仿宋"/>
          <w:sz w:val="30"/>
          <w:szCs w:val="30"/>
          <w:lang w:val="en-US" w:eastAsia="zh-CN"/>
        </w:rPr>
        <w:t>.</w:t>
      </w:r>
      <w:r>
        <w:rPr>
          <w:rFonts w:hint="eastAsia" w:ascii="仿宋" w:hAnsi="仿宋" w:eastAsia="仿宋" w:cs="仿宋"/>
          <w:sz w:val="30"/>
          <w:szCs w:val="30"/>
        </w:rPr>
        <w:t>8</w:t>
      </w:r>
      <w:r>
        <w:rPr>
          <w:rFonts w:hint="eastAsia" w:ascii="仿宋" w:hAnsi="仿宋" w:eastAsia="仿宋" w:cs="仿宋"/>
          <w:sz w:val="30"/>
          <w:szCs w:val="30"/>
          <w:lang w:val="en-US" w:eastAsia="zh-CN"/>
        </w:rPr>
        <w:t>万</w:t>
      </w:r>
      <w:r>
        <w:rPr>
          <w:rFonts w:hint="eastAsia" w:ascii="仿宋" w:hAnsi="仿宋" w:eastAsia="仿宋" w:cs="仿宋"/>
          <w:sz w:val="30"/>
          <w:szCs w:val="30"/>
        </w:rPr>
        <w:t>元），农村综合改革</w:t>
      </w:r>
      <w:r>
        <w:rPr>
          <w:rFonts w:hint="eastAsia" w:ascii="仿宋" w:hAnsi="仿宋" w:eastAsia="仿宋" w:cs="仿宋"/>
          <w:sz w:val="30"/>
          <w:szCs w:val="30"/>
          <w:lang w:eastAsia="zh-CN"/>
        </w:rPr>
        <w:t>支出</w:t>
      </w:r>
      <w:r>
        <w:rPr>
          <w:rFonts w:hint="eastAsia" w:ascii="仿宋" w:hAnsi="仿宋" w:eastAsia="仿宋" w:cs="仿宋"/>
          <w:sz w:val="30"/>
          <w:szCs w:val="30"/>
        </w:rPr>
        <w:t>338</w:t>
      </w:r>
      <w:r>
        <w:rPr>
          <w:rFonts w:hint="eastAsia" w:ascii="仿宋" w:hAnsi="仿宋" w:eastAsia="仿宋" w:cs="仿宋"/>
          <w:sz w:val="30"/>
          <w:szCs w:val="30"/>
          <w:lang w:val="en-US" w:eastAsia="zh-CN"/>
        </w:rPr>
        <w:t>.</w:t>
      </w:r>
      <w:r>
        <w:rPr>
          <w:rFonts w:hint="eastAsia" w:ascii="仿宋" w:hAnsi="仿宋" w:eastAsia="仿宋" w:cs="仿宋"/>
          <w:sz w:val="30"/>
          <w:szCs w:val="30"/>
        </w:rPr>
        <w:t>8</w:t>
      </w:r>
      <w:r>
        <w:rPr>
          <w:rFonts w:hint="eastAsia" w:ascii="仿宋" w:hAnsi="仿宋" w:eastAsia="仿宋" w:cs="仿宋"/>
          <w:sz w:val="30"/>
          <w:szCs w:val="30"/>
          <w:lang w:val="en-US" w:eastAsia="zh-CN"/>
        </w:rPr>
        <w:t>9万</w:t>
      </w:r>
      <w:r>
        <w:rPr>
          <w:rFonts w:hint="eastAsia" w:ascii="仿宋" w:hAnsi="仿宋" w:eastAsia="仿宋" w:cs="仿宋"/>
          <w:sz w:val="30"/>
          <w:szCs w:val="30"/>
        </w:rPr>
        <w:t>元（对村级一事一议的补助171</w:t>
      </w:r>
      <w:r>
        <w:rPr>
          <w:rFonts w:hint="eastAsia" w:ascii="仿宋" w:hAnsi="仿宋" w:eastAsia="仿宋" w:cs="仿宋"/>
          <w:sz w:val="30"/>
          <w:szCs w:val="30"/>
          <w:lang w:val="en-US" w:eastAsia="zh-CN"/>
        </w:rPr>
        <w:t>.</w:t>
      </w:r>
      <w:r>
        <w:rPr>
          <w:rFonts w:hint="eastAsia" w:ascii="仿宋" w:hAnsi="仿宋" w:eastAsia="仿宋" w:cs="仿宋"/>
          <w:sz w:val="30"/>
          <w:szCs w:val="30"/>
        </w:rPr>
        <w:t>9</w:t>
      </w:r>
      <w:r>
        <w:rPr>
          <w:rFonts w:hint="eastAsia" w:ascii="仿宋" w:hAnsi="仿宋" w:eastAsia="仿宋" w:cs="仿宋"/>
          <w:sz w:val="30"/>
          <w:szCs w:val="30"/>
          <w:lang w:val="en-US" w:eastAsia="zh-CN"/>
        </w:rPr>
        <w:t>万</w:t>
      </w:r>
      <w:r>
        <w:rPr>
          <w:rFonts w:hint="eastAsia" w:ascii="仿宋" w:hAnsi="仿宋" w:eastAsia="仿宋" w:cs="仿宋"/>
          <w:sz w:val="30"/>
          <w:szCs w:val="30"/>
        </w:rPr>
        <w:t>元，对村民委员会和村党总支书记补助166</w:t>
      </w:r>
      <w:r>
        <w:rPr>
          <w:rFonts w:hint="eastAsia" w:ascii="仿宋" w:hAnsi="仿宋" w:eastAsia="仿宋" w:cs="仿宋"/>
          <w:sz w:val="30"/>
          <w:szCs w:val="30"/>
          <w:lang w:val="en-US" w:eastAsia="zh-CN"/>
        </w:rPr>
        <w:t>.99万</w:t>
      </w:r>
      <w:r>
        <w:rPr>
          <w:rFonts w:hint="eastAsia" w:ascii="仿宋" w:hAnsi="仿宋" w:eastAsia="仿宋" w:cs="仿宋"/>
          <w:sz w:val="30"/>
          <w:szCs w:val="30"/>
        </w:rPr>
        <w:t xml:space="preserve">元）。 </w:t>
      </w:r>
    </w:p>
    <w:p>
      <w:pPr>
        <w:snapToGrid w:val="0"/>
        <w:spacing w:line="588"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w:t>
      </w:r>
      <w:r>
        <w:rPr>
          <w:rFonts w:hint="eastAsia" w:ascii="仿宋" w:hAnsi="仿宋" w:eastAsia="仿宋" w:cs="仿宋"/>
          <w:sz w:val="30"/>
          <w:szCs w:val="30"/>
        </w:rPr>
        <w:t>、交通运输支出</w:t>
      </w:r>
      <w:r>
        <w:rPr>
          <w:rFonts w:hint="eastAsia" w:ascii="仿宋" w:hAnsi="仿宋" w:eastAsia="仿宋" w:cs="仿宋"/>
          <w:sz w:val="30"/>
          <w:szCs w:val="30"/>
          <w:lang w:eastAsia="zh-CN"/>
        </w:rPr>
        <w:t>支出</w:t>
      </w:r>
      <w:r>
        <w:rPr>
          <w:rFonts w:hint="eastAsia" w:ascii="仿宋" w:hAnsi="仿宋" w:eastAsia="仿宋" w:cs="仿宋"/>
          <w:sz w:val="30"/>
          <w:szCs w:val="30"/>
          <w:lang w:val="en-US" w:eastAsia="zh-CN"/>
        </w:rPr>
        <w:t>16.44万元</w:t>
      </w:r>
    </w:p>
    <w:p>
      <w:pPr>
        <w:snapToGrid w:val="0"/>
        <w:spacing w:line="588"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8、</w:t>
      </w:r>
      <w:r>
        <w:rPr>
          <w:rFonts w:hint="eastAsia" w:ascii="仿宋" w:hAnsi="仿宋" w:eastAsia="仿宋" w:cs="仿宋"/>
          <w:sz w:val="30"/>
          <w:szCs w:val="30"/>
        </w:rPr>
        <w:t>其他安全生产监督管理</w:t>
      </w:r>
      <w:r>
        <w:rPr>
          <w:rFonts w:hint="eastAsia" w:ascii="仿宋" w:hAnsi="仿宋" w:eastAsia="仿宋" w:cs="仿宋"/>
          <w:sz w:val="30"/>
          <w:szCs w:val="30"/>
          <w:lang w:eastAsia="zh-CN"/>
        </w:rPr>
        <w:t>支出</w:t>
      </w:r>
      <w:r>
        <w:rPr>
          <w:rFonts w:hint="eastAsia" w:ascii="仿宋" w:hAnsi="仿宋" w:eastAsia="仿宋" w:cs="仿宋"/>
          <w:sz w:val="30"/>
          <w:szCs w:val="30"/>
          <w:lang w:val="en-US" w:eastAsia="zh-CN"/>
        </w:rPr>
        <w:t>1万</w:t>
      </w:r>
      <w:r>
        <w:rPr>
          <w:rFonts w:hint="eastAsia" w:ascii="仿宋" w:hAnsi="仿宋" w:eastAsia="仿宋" w:cs="仿宋"/>
          <w:sz w:val="30"/>
          <w:szCs w:val="30"/>
        </w:rPr>
        <w:t>元</w:t>
      </w:r>
    </w:p>
    <w:p>
      <w:pPr>
        <w:snapToGrid w:val="0"/>
        <w:spacing w:line="588"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10</w:t>
      </w:r>
      <w:r>
        <w:rPr>
          <w:rFonts w:hint="eastAsia" w:ascii="仿宋" w:hAnsi="仿宋" w:eastAsia="仿宋" w:cs="仿宋"/>
          <w:sz w:val="30"/>
          <w:szCs w:val="30"/>
        </w:rPr>
        <w:t>、住房保障</w:t>
      </w:r>
      <w:r>
        <w:rPr>
          <w:rFonts w:hint="eastAsia" w:ascii="仿宋" w:hAnsi="仿宋" w:eastAsia="仿宋" w:cs="仿宋"/>
          <w:sz w:val="30"/>
          <w:szCs w:val="30"/>
          <w:lang w:eastAsia="zh-CN"/>
        </w:rPr>
        <w:t>支出</w:t>
      </w:r>
      <w:r>
        <w:rPr>
          <w:rFonts w:hint="eastAsia" w:ascii="仿宋" w:hAnsi="仿宋" w:eastAsia="仿宋" w:cs="仿宋"/>
          <w:sz w:val="30"/>
          <w:szCs w:val="30"/>
        </w:rPr>
        <w:t>77</w:t>
      </w:r>
      <w:r>
        <w:rPr>
          <w:rFonts w:hint="eastAsia" w:ascii="仿宋" w:hAnsi="仿宋" w:eastAsia="仿宋" w:cs="仿宋"/>
          <w:sz w:val="30"/>
          <w:szCs w:val="30"/>
          <w:lang w:val="en-US" w:eastAsia="zh-CN"/>
        </w:rPr>
        <w:t>.</w:t>
      </w:r>
      <w:r>
        <w:rPr>
          <w:rFonts w:hint="eastAsia" w:ascii="仿宋" w:hAnsi="仿宋" w:eastAsia="仿宋" w:cs="仿宋"/>
          <w:sz w:val="30"/>
          <w:szCs w:val="30"/>
        </w:rPr>
        <w:t>7</w:t>
      </w:r>
      <w:r>
        <w:rPr>
          <w:rFonts w:hint="eastAsia" w:ascii="仿宋" w:hAnsi="仿宋" w:eastAsia="仿宋" w:cs="仿宋"/>
          <w:sz w:val="30"/>
          <w:szCs w:val="30"/>
          <w:lang w:val="en-US" w:eastAsia="zh-CN"/>
        </w:rPr>
        <w:t>6万</w:t>
      </w:r>
      <w:r>
        <w:rPr>
          <w:rFonts w:hint="eastAsia" w:ascii="仿宋" w:hAnsi="仿宋" w:eastAsia="仿宋" w:cs="仿宋"/>
          <w:sz w:val="30"/>
          <w:szCs w:val="30"/>
        </w:rPr>
        <w:t>元。</w:t>
      </w:r>
    </w:p>
    <w:p>
      <w:pPr>
        <w:snapToGrid w:val="0"/>
        <w:spacing w:line="588" w:lineRule="exact"/>
        <w:ind w:firstLine="600" w:firstLineChars="200"/>
        <w:rPr>
          <w:rFonts w:hint="eastAsia" w:ascii="仿宋" w:hAnsi="仿宋" w:eastAsia="仿宋" w:cs="仿宋"/>
          <w:sz w:val="30"/>
          <w:szCs w:val="30"/>
        </w:rPr>
      </w:pPr>
    </w:p>
    <w:p>
      <w:pPr>
        <w:widowControl/>
        <w:snapToGrid w:val="0"/>
        <w:spacing w:before="100" w:after="100" w:line="360" w:lineRule="auto"/>
        <w:ind w:firstLine="600" w:firstLineChars="200"/>
        <w:jc w:val="left"/>
        <w:rPr>
          <w:rFonts w:hint="eastAsia" w:ascii="黑体" w:hAnsi="黑体" w:eastAsia="黑体"/>
          <w:sz w:val="30"/>
          <w:szCs w:val="30"/>
        </w:rPr>
      </w:pPr>
      <w:r>
        <w:rPr>
          <w:rFonts w:hint="eastAsia" w:ascii="黑体" w:hAnsi="黑体" w:eastAsia="黑体"/>
          <w:sz w:val="30"/>
          <w:szCs w:val="30"/>
        </w:rPr>
        <w:t>四、一般公共预算财政拨款“三公”经费支出决算情况说明</w:t>
      </w:r>
    </w:p>
    <w:p>
      <w:pPr>
        <w:widowControl/>
        <w:snapToGrid w:val="0"/>
        <w:spacing w:before="100" w:after="100" w:line="360" w:lineRule="auto"/>
        <w:ind w:firstLine="600" w:firstLineChars="200"/>
        <w:jc w:val="left"/>
        <w:rPr>
          <w:rFonts w:hint="eastAsia" w:ascii="楷体" w:hAnsi="楷体" w:eastAsia="楷体"/>
          <w:sz w:val="30"/>
          <w:szCs w:val="30"/>
        </w:rPr>
      </w:pPr>
      <w:r>
        <w:rPr>
          <w:rFonts w:hint="eastAsia" w:ascii="楷体" w:hAnsi="楷体" w:eastAsia="楷体"/>
          <w:sz w:val="30"/>
          <w:szCs w:val="30"/>
        </w:rPr>
        <w:t>(一)</w:t>
      </w:r>
      <w:r>
        <w:rPr>
          <w:rFonts w:hint="eastAsia" w:ascii="黑体" w:hAnsi="黑体" w:eastAsia="黑体"/>
          <w:sz w:val="30"/>
          <w:szCs w:val="30"/>
        </w:rPr>
        <w:t xml:space="preserve"> </w:t>
      </w:r>
      <w:r>
        <w:rPr>
          <w:rFonts w:hint="eastAsia" w:ascii="楷体" w:hAnsi="楷体" w:eastAsia="楷体"/>
          <w:sz w:val="30"/>
          <w:szCs w:val="30"/>
        </w:rPr>
        <w:t>一般公共预算财政拨款“三公”经费支出决算总体情况</w:t>
      </w:r>
    </w:p>
    <w:p>
      <w:pPr>
        <w:snapToGrid w:val="0"/>
        <w:spacing w:line="588"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巴迪乡201</w:t>
      </w:r>
      <w:r>
        <w:rPr>
          <w:rFonts w:hint="eastAsia" w:ascii="仿宋" w:hAnsi="仿宋" w:eastAsia="仿宋" w:cs="仿宋"/>
          <w:sz w:val="30"/>
          <w:szCs w:val="30"/>
          <w:lang w:val="en-US" w:eastAsia="zh-CN"/>
        </w:rPr>
        <w:t>8</w:t>
      </w:r>
      <w:r>
        <w:rPr>
          <w:rFonts w:hint="eastAsia" w:ascii="仿宋" w:hAnsi="仿宋" w:eastAsia="仿宋" w:cs="仿宋"/>
          <w:sz w:val="30"/>
          <w:szCs w:val="30"/>
          <w:lang w:eastAsia="zh-CN"/>
        </w:rPr>
        <w:t>年</w:t>
      </w:r>
      <w:r>
        <w:rPr>
          <w:rFonts w:hint="eastAsia" w:ascii="仿宋_GB2312" w:eastAsia="仿宋_GB2312"/>
          <w:sz w:val="30"/>
          <w:szCs w:val="30"/>
        </w:rPr>
        <w:t>一般公共预算财政拨款“三公”经费</w:t>
      </w:r>
      <w:r>
        <w:rPr>
          <w:rFonts w:hint="eastAsia" w:ascii="仿宋" w:hAnsi="仿宋" w:eastAsia="仿宋" w:cs="仿宋"/>
          <w:sz w:val="30"/>
          <w:szCs w:val="30"/>
          <w:lang w:eastAsia="zh-CN"/>
        </w:rPr>
        <w:t>预算数为</w:t>
      </w:r>
      <w:r>
        <w:rPr>
          <w:rFonts w:hint="eastAsia" w:ascii="仿宋" w:hAnsi="仿宋" w:eastAsia="仿宋" w:cs="仿宋"/>
          <w:sz w:val="30"/>
          <w:szCs w:val="30"/>
          <w:lang w:val="en-US" w:eastAsia="zh-CN"/>
        </w:rPr>
        <w:t>20万</w:t>
      </w:r>
      <w:r>
        <w:rPr>
          <w:rFonts w:hint="eastAsia" w:ascii="仿宋" w:hAnsi="仿宋" w:eastAsia="仿宋" w:cs="仿宋"/>
          <w:sz w:val="30"/>
          <w:szCs w:val="30"/>
          <w:lang w:eastAsia="zh-CN"/>
        </w:rPr>
        <w:t>元，</w:t>
      </w:r>
      <w:r>
        <w:rPr>
          <w:rFonts w:hint="eastAsia" w:ascii="仿宋_GB2312" w:eastAsia="仿宋_GB2312"/>
          <w:sz w:val="30"/>
          <w:szCs w:val="30"/>
        </w:rPr>
        <w:t>支出决算为</w:t>
      </w:r>
      <w:r>
        <w:rPr>
          <w:rFonts w:hint="eastAsia" w:ascii="仿宋" w:hAnsi="仿宋" w:eastAsia="仿宋" w:cs="仿宋"/>
          <w:sz w:val="30"/>
          <w:szCs w:val="30"/>
          <w:lang w:val="en-US" w:eastAsia="zh-CN"/>
        </w:rPr>
        <w:t>12.15</w:t>
      </w:r>
      <w:r>
        <w:rPr>
          <w:rFonts w:hint="eastAsia" w:ascii="仿宋_GB2312" w:eastAsia="仿宋_GB2312"/>
          <w:sz w:val="30"/>
          <w:szCs w:val="30"/>
        </w:rPr>
        <w:t>万元</w:t>
      </w:r>
      <w:r>
        <w:rPr>
          <w:rFonts w:hint="eastAsia" w:ascii="仿宋_GB2312" w:eastAsia="仿宋_GB2312"/>
          <w:sz w:val="30"/>
          <w:szCs w:val="30"/>
          <w:lang w:eastAsia="zh-CN"/>
        </w:rPr>
        <w:t>，</w:t>
      </w:r>
      <w:r>
        <w:rPr>
          <w:rFonts w:hint="eastAsia" w:ascii="仿宋_GB2312" w:eastAsia="仿宋_GB2312"/>
          <w:sz w:val="30"/>
          <w:szCs w:val="30"/>
        </w:rPr>
        <w:t>完成预算的</w:t>
      </w:r>
      <w:r>
        <w:rPr>
          <w:rFonts w:hint="eastAsia" w:ascii="仿宋_GB2312" w:eastAsia="仿宋_GB2312"/>
          <w:sz w:val="30"/>
          <w:szCs w:val="30"/>
          <w:lang w:val="en-US" w:eastAsia="zh-CN"/>
        </w:rPr>
        <w:t>60.75</w:t>
      </w:r>
      <w:r>
        <w:rPr>
          <w:rFonts w:hint="eastAsia" w:ascii="仿宋_GB2312" w:eastAsia="仿宋_GB2312"/>
          <w:sz w:val="30"/>
          <w:szCs w:val="30"/>
        </w:rPr>
        <w:t>%</w:t>
      </w:r>
      <w:r>
        <w:rPr>
          <w:rFonts w:hint="eastAsia" w:ascii="仿宋" w:hAnsi="仿宋" w:eastAsia="仿宋" w:cs="仿宋"/>
          <w:sz w:val="30"/>
          <w:szCs w:val="30"/>
          <w:lang w:eastAsia="zh-CN"/>
        </w:rPr>
        <w:t>。其中：公务用车运行维护费预算为</w:t>
      </w:r>
      <w:r>
        <w:rPr>
          <w:rFonts w:hint="eastAsia" w:ascii="仿宋" w:hAnsi="仿宋" w:eastAsia="仿宋" w:cs="仿宋"/>
          <w:sz w:val="30"/>
          <w:szCs w:val="30"/>
          <w:lang w:val="en-US" w:eastAsia="zh-CN"/>
        </w:rPr>
        <w:t>10万</w:t>
      </w:r>
      <w:r>
        <w:rPr>
          <w:rFonts w:hint="eastAsia" w:ascii="仿宋" w:hAnsi="仿宋" w:eastAsia="仿宋" w:cs="仿宋"/>
          <w:sz w:val="30"/>
          <w:szCs w:val="30"/>
          <w:lang w:eastAsia="zh-CN"/>
        </w:rPr>
        <w:t>元，决算为4</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7</w:t>
      </w:r>
      <w:r>
        <w:rPr>
          <w:rFonts w:hint="eastAsia" w:ascii="仿宋" w:hAnsi="仿宋" w:eastAsia="仿宋" w:cs="仿宋"/>
          <w:sz w:val="30"/>
          <w:szCs w:val="30"/>
          <w:lang w:val="en-US" w:eastAsia="zh-CN"/>
        </w:rPr>
        <w:t>2万</w:t>
      </w:r>
      <w:r>
        <w:rPr>
          <w:rFonts w:hint="eastAsia" w:ascii="仿宋" w:hAnsi="仿宋" w:eastAsia="仿宋" w:cs="仿宋"/>
          <w:sz w:val="30"/>
          <w:szCs w:val="30"/>
          <w:lang w:eastAsia="zh-CN"/>
        </w:rPr>
        <w:t>元，</w:t>
      </w:r>
      <w:r>
        <w:rPr>
          <w:rFonts w:hint="eastAsia" w:ascii="仿宋_GB2312" w:eastAsia="仿宋_GB2312"/>
          <w:sz w:val="30"/>
          <w:szCs w:val="30"/>
        </w:rPr>
        <w:t>完成预算的</w:t>
      </w:r>
      <w:r>
        <w:rPr>
          <w:rFonts w:hint="eastAsia" w:ascii="仿宋_GB2312" w:eastAsia="仿宋_GB2312"/>
          <w:sz w:val="30"/>
          <w:szCs w:val="30"/>
          <w:lang w:val="en-US" w:eastAsia="zh-CN"/>
        </w:rPr>
        <w:t>47.2</w:t>
      </w:r>
      <w:r>
        <w:rPr>
          <w:rFonts w:hint="eastAsia" w:ascii="仿宋_GB2312" w:eastAsia="仿宋_GB2312"/>
          <w:sz w:val="30"/>
          <w:szCs w:val="30"/>
        </w:rPr>
        <w:t>%</w:t>
      </w:r>
      <w:r>
        <w:rPr>
          <w:rFonts w:hint="eastAsia" w:ascii="仿宋_GB2312" w:eastAsia="仿宋_GB2312"/>
          <w:sz w:val="30"/>
          <w:szCs w:val="30"/>
          <w:lang w:eastAsia="zh-CN"/>
        </w:rPr>
        <w:t>；</w:t>
      </w:r>
      <w:r>
        <w:rPr>
          <w:rFonts w:hint="eastAsia" w:ascii="仿宋" w:hAnsi="仿宋" w:eastAsia="仿宋" w:cs="仿宋"/>
          <w:sz w:val="30"/>
          <w:szCs w:val="30"/>
          <w:lang w:eastAsia="zh-CN"/>
        </w:rPr>
        <w:t>公务接待费预算为</w:t>
      </w:r>
      <w:r>
        <w:rPr>
          <w:rFonts w:hint="eastAsia" w:ascii="仿宋" w:hAnsi="仿宋" w:eastAsia="仿宋" w:cs="仿宋"/>
          <w:sz w:val="30"/>
          <w:szCs w:val="30"/>
          <w:lang w:val="en-US" w:eastAsia="zh-CN"/>
        </w:rPr>
        <w:t>10万</w:t>
      </w:r>
      <w:r>
        <w:rPr>
          <w:rFonts w:hint="eastAsia" w:ascii="仿宋" w:hAnsi="仿宋" w:eastAsia="仿宋" w:cs="仿宋"/>
          <w:sz w:val="30"/>
          <w:szCs w:val="30"/>
          <w:lang w:eastAsia="zh-CN"/>
        </w:rPr>
        <w:t>元，决算为7</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4</w:t>
      </w:r>
      <w:r>
        <w:rPr>
          <w:rFonts w:hint="eastAsia" w:ascii="仿宋" w:hAnsi="仿宋" w:eastAsia="仿宋" w:cs="仿宋"/>
          <w:sz w:val="30"/>
          <w:szCs w:val="30"/>
          <w:lang w:val="en-US" w:eastAsia="zh-CN"/>
        </w:rPr>
        <w:t>3万</w:t>
      </w:r>
      <w:r>
        <w:rPr>
          <w:rFonts w:hint="eastAsia" w:ascii="仿宋" w:hAnsi="仿宋" w:eastAsia="仿宋" w:cs="仿宋"/>
          <w:sz w:val="30"/>
          <w:szCs w:val="30"/>
          <w:lang w:eastAsia="zh-CN"/>
        </w:rPr>
        <w:t>元，</w:t>
      </w:r>
      <w:r>
        <w:rPr>
          <w:rFonts w:hint="eastAsia" w:ascii="仿宋_GB2312" w:eastAsia="仿宋_GB2312"/>
          <w:sz w:val="30"/>
          <w:szCs w:val="30"/>
        </w:rPr>
        <w:t>完成预算的</w:t>
      </w:r>
      <w:r>
        <w:rPr>
          <w:rFonts w:hint="eastAsia" w:ascii="仿宋_GB2312" w:eastAsia="仿宋_GB2312"/>
          <w:sz w:val="30"/>
          <w:szCs w:val="30"/>
          <w:lang w:val="en-US" w:eastAsia="zh-CN"/>
        </w:rPr>
        <w:t>74.3</w:t>
      </w:r>
      <w:r>
        <w:rPr>
          <w:rFonts w:hint="eastAsia" w:ascii="仿宋_GB2312" w:eastAsia="仿宋_GB2312"/>
          <w:sz w:val="30"/>
          <w:szCs w:val="30"/>
        </w:rPr>
        <w:t>%</w:t>
      </w:r>
      <w:r>
        <w:rPr>
          <w:rFonts w:hint="eastAsia" w:ascii="仿宋" w:hAnsi="仿宋" w:eastAsia="仿宋" w:cs="仿宋"/>
          <w:sz w:val="30"/>
          <w:szCs w:val="30"/>
          <w:lang w:eastAsia="zh-CN"/>
        </w:rPr>
        <w:t>。</w:t>
      </w:r>
      <w:r>
        <w:rPr>
          <w:rFonts w:hint="eastAsia" w:ascii="仿宋_GB2312" w:eastAsia="仿宋_GB2312"/>
          <w:sz w:val="30"/>
          <w:szCs w:val="30"/>
          <w:lang w:val="en-US" w:eastAsia="zh-CN"/>
        </w:rPr>
        <w:t>2018</w:t>
      </w:r>
      <w:r>
        <w:rPr>
          <w:rFonts w:hint="eastAsia" w:ascii="仿宋_GB2312" w:eastAsia="仿宋_GB2312"/>
          <w:sz w:val="30"/>
          <w:szCs w:val="30"/>
        </w:rPr>
        <w:t>年度一般公共预算财政拨款“三公”经费支出决算数小于预算数的主要原因</w:t>
      </w:r>
      <w:r>
        <w:rPr>
          <w:rFonts w:hint="eastAsia" w:ascii="仿宋" w:hAnsi="仿宋" w:eastAsia="仿宋" w:cs="仿宋"/>
          <w:sz w:val="30"/>
          <w:szCs w:val="30"/>
          <w:lang w:eastAsia="zh-CN"/>
        </w:rPr>
        <w:t>本年度严格控制公务用车。</w:t>
      </w:r>
    </w:p>
    <w:p>
      <w:pPr>
        <w:widowControl/>
        <w:snapToGrid w:val="0"/>
        <w:spacing w:before="100" w:after="100" w:line="360" w:lineRule="auto"/>
        <w:ind w:firstLine="600" w:firstLineChars="200"/>
        <w:jc w:val="left"/>
        <w:rPr>
          <w:rFonts w:hint="eastAsia" w:ascii="仿宋_GB2312" w:eastAsia="仿宋_GB2312"/>
          <w:sz w:val="30"/>
          <w:szCs w:val="30"/>
        </w:rPr>
      </w:pPr>
      <w:r>
        <w:rPr>
          <w:rFonts w:hint="eastAsia" w:ascii="仿宋" w:hAnsi="仿宋" w:eastAsia="仿宋" w:cs="仿宋"/>
          <w:sz w:val="30"/>
          <w:szCs w:val="30"/>
          <w:lang w:eastAsia="zh-CN"/>
        </w:rPr>
        <w:t>巴迪乡201</w:t>
      </w:r>
      <w:r>
        <w:rPr>
          <w:rFonts w:hint="eastAsia" w:ascii="仿宋" w:hAnsi="仿宋" w:eastAsia="仿宋" w:cs="仿宋"/>
          <w:sz w:val="30"/>
          <w:szCs w:val="30"/>
          <w:lang w:val="en-US" w:eastAsia="zh-CN"/>
        </w:rPr>
        <w:t>8</w:t>
      </w:r>
      <w:r>
        <w:rPr>
          <w:rFonts w:hint="eastAsia" w:ascii="仿宋" w:hAnsi="仿宋" w:eastAsia="仿宋" w:cs="仿宋"/>
          <w:sz w:val="30"/>
          <w:szCs w:val="30"/>
          <w:lang w:eastAsia="zh-CN"/>
        </w:rPr>
        <w:t>年</w:t>
      </w:r>
      <w:r>
        <w:rPr>
          <w:rFonts w:hint="eastAsia" w:ascii="仿宋_GB2312" w:eastAsia="仿宋_GB2312"/>
          <w:sz w:val="30"/>
          <w:szCs w:val="30"/>
        </w:rPr>
        <w:t>一般公共预算财政拨款“三公”经费支出决算数比</w:t>
      </w:r>
      <w:r>
        <w:rPr>
          <w:rFonts w:hint="eastAsia" w:ascii="仿宋_GB2312" w:eastAsia="仿宋_GB2312"/>
          <w:sz w:val="30"/>
          <w:szCs w:val="30"/>
          <w:lang w:val="en-US" w:eastAsia="zh-CN"/>
        </w:rPr>
        <w:t>2017</w:t>
      </w:r>
      <w:r>
        <w:rPr>
          <w:rFonts w:hint="eastAsia" w:ascii="仿宋_GB2312" w:eastAsia="仿宋_GB2312"/>
          <w:sz w:val="30"/>
          <w:szCs w:val="30"/>
        </w:rPr>
        <w:t>年</w:t>
      </w:r>
      <w:r>
        <w:rPr>
          <w:rFonts w:hint="eastAsia" w:ascii="仿宋_GB2312" w:eastAsia="仿宋_GB2312"/>
          <w:sz w:val="30"/>
          <w:szCs w:val="30"/>
          <w:lang w:eastAsia="zh-CN"/>
        </w:rPr>
        <w:t>增加2</w:t>
      </w:r>
      <w:r>
        <w:rPr>
          <w:rFonts w:hint="eastAsia" w:ascii="仿宋_GB2312" w:eastAsia="仿宋_GB2312"/>
          <w:sz w:val="30"/>
          <w:szCs w:val="30"/>
          <w:lang w:val="en-US" w:eastAsia="zh-CN"/>
        </w:rPr>
        <w:t>.</w:t>
      </w:r>
      <w:r>
        <w:rPr>
          <w:rFonts w:hint="eastAsia" w:ascii="仿宋_GB2312" w:eastAsia="仿宋_GB2312"/>
          <w:sz w:val="30"/>
          <w:szCs w:val="30"/>
          <w:lang w:eastAsia="zh-CN"/>
        </w:rPr>
        <w:t>42</w:t>
      </w:r>
      <w:r>
        <w:rPr>
          <w:rFonts w:hint="eastAsia" w:ascii="仿宋_GB2312" w:eastAsia="仿宋_GB2312"/>
          <w:sz w:val="30"/>
          <w:szCs w:val="30"/>
        </w:rPr>
        <w:t>万元，增长</w:t>
      </w:r>
      <w:r>
        <w:rPr>
          <w:rFonts w:hint="eastAsia" w:ascii="仿宋_GB2312" w:eastAsia="仿宋_GB2312"/>
          <w:sz w:val="30"/>
          <w:szCs w:val="30"/>
          <w:lang w:val="en-US" w:eastAsia="zh-CN"/>
        </w:rPr>
        <w:t>24.87</w:t>
      </w:r>
      <w:r>
        <w:rPr>
          <w:rFonts w:hint="eastAsia" w:ascii="仿宋_GB2312" w:eastAsia="仿宋_GB2312"/>
          <w:sz w:val="30"/>
          <w:szCs w:val="30"/>
        </w:rPr>
        <w:t>%。其中：公务用车购置及运行费支出决算增加2</w:t>
      </w:r>
      <w:r>
        <w:rPr>
          <w:rFonts w:hint="eastAsia" w:ascii="仿宋_GB2312" w:eastAsia="仿宋_GB2312"/>
          <w:sz w:val="30"/>
          <w:szCs w:val="30"/>
          <w:lang w:val="en-US" w:eastAsia="zh-CN"/>
        </w:rPr>
        <w:t>.</w:t>
      </w:r>
      <w:r>
        <w:rPr>
          <w:rFonts w:hint="eastAsia" w:ascii="仿宋_GB2312" w:eastAsia="仿宋_GB2312"/>
          <w:sz w:val="30"/>
          <w:szCs w:val="30"/>
        </w:rPr>
        <w:t>4</w:t>
      </w:r>
      <w:r>
        <w:rPr>
          <w:rFonts w:hint="eastAsia" w:ascii="仿宋_GB2312" w:eastAsia="仿宋_GB2312"/>
          <w:sz w:val="30"/>
          <w:szCs w:val="30"/>
          <w:lang w:val="en-US" w:eastAsia="zh-CN"/>
        </w:rPr>
        <w:t>2</w:t>
      </w:r>
      <w:r>
        <w:rPr>
          <w:rFonts w:hint="eastAsia" w:ascii="仿宋_GB2312" w:eastAsia="仿宋_GB2312"/>
          <w:sz w:val="30"/>
          <w:szCs w:val="30"/>
        </w:rPr>
        <w:t>万元，增长</w:t>
      </w:r>
      <w:r>
        <w:rPr>
          <w:rFonts w:hint="eastAsia" w:ascii="仿宋_GB2312" w:eastAsia="仿宋_GB2312"/>
          <w:sz w:val="30"/>
          <w:szCs w:val="30"/>
          <w:lang w:val="en-US" w:eastAsia="zh-CN"/>
        </w:rPr>
        <w:t>105.38</w:t>
      </w:r>
      <w:r>
        <w:rPr>
          <w:rFonts w:hint="eastAsia" w:ascii="仿宋_GB2312" w:eastAsia="仿宋_GB2312"/>
          <w:sz w:val="30"/>
          <w:szCs w:val="30"/>
        </w:rPr>
        <w:t>%；公务接待费支出决算减少</w:t>
      </w:r>
      <w:r>
        <w:rPr>
          <w:rFonts w:hint="eastAsia" w:ascii="仿宋_GB2312" w:eastAsia="仿宋_GB2312"/>
          <w:sz w:val="30"/>
          <w:szCs w:val="30"/>
          <w:lang w:val="en-US" w:eastAsia="zh-CN"/>
        </w:rPr>
        <w:t>0.00</w:t>
      </w:r>
      <w:r>
        <w:rPr>
          <w:rFonts w:hint="eastAsia" w:ascii="仿宋_GB2312" w:eastAsia="仿宋_GB2312"/>
          <w:sz w:val="30"/>
          <w:szCs w:val="30"/>
        </w:rPr>
        <w:t>3万元</w:t>
      </w:r>
      <w:r>
        <w:rPr>
          <w:rFonts w:hint="eastAsia" w:ascii="仿宋_GB2312" w:eastAsia="仿宋_GB2312"/>
          <w:sz w:val="30"/>
          <w:szCs w:val="30"/>
          <w:lang w:eastAsia="zh-CN"/>
        </w:rPr>
        <w:t>。</w:t>
      </w:r>
      <w:r>
        <w:rPr>
          <w:rFonts w:hint="eastAsia" w:ascii="仿宋_GB2312" w:eastAsia="仿宋_GB2312"/>
          <w:sz w:val="30"/>
          <w:szCs w:val="30"/>
        </w:rPr>
        <w:t>下降</w:t>
      </w:r>
      <w:r>
        <w:rPr>
          <w:rFonts w:hint="eastAsia" w:ascii="仿宋_GB2312" w:eastAsia="仿宋_GB2312"/>
          <w:sz w:val="30"/>
          <w:szCs w:val="30"/>
          <w:lang w:val="en-US" w:eastAsia="zh-CN"/>
        </w:rPr>
        <w:t>0.04</w:t>
      </w:r>
      <w:r>
        <w:rPr>
          <w:rFonts w:hint="eastAsia" w:ascii="仿宋_GB2312" w:eastAsia="仿宋_GB2312"/>
          <w:sz w:val="30"/>
          <w:szCs w:val="30"/>
        </w:rPr>
        <w:t>%。今年精准扶贫任务繁重，公务用车次数增多，运行维护费增加导致三公经费使用增加</w:t>
      </w:r>
      <w:r>
        <w:rPr>
          <w:rFonts w:hint="eastAsia" w:ascii="仿宋_GB2312" w:eastAsia="仿宋_GB2312"/>
          <w:sz w:val="30"/>
          <w:szCs w:val="30"/>
          <w:lang w:eastAsia="zh-CN"/>
        </w:rPr>
        <w:t>。</w:t>
      </w:r>
    </w:p>
    <w:p>
      <w:pPr>
        <w:widowControl/>
        <w:snapToGrid w:val="0"/>
        <w:spacing w:before="100" w:after="100" w:line="360" w:lineRule="auto"/>
        <w:ind w:firstLine="600" w:firstLineChars="200"/>
        <w:jc w:val="left"/>
        <w:rPr>
          <w:rFonts w:hint="eastAsia" w:ascii="楷体" w:hAnsi="楷体" w:eastAsia="楷体"/>
          <w:sz w:val="30"/>
          <w:szCs w:val="30"/>
        </w:rPr>
      </w:pPr>
      <w:r>
        <w:rPr>
          <w:rFonts w:hint="eastAsia" w:ascii="楷体" w:hAnsi="楷体" w:eastAsia="楷体"/>
          <w:sz w:val="30"/>
          <w:szCs w:val="30"/>
        </w:rPr>
        <w:t>(二)</w:t>
      </w:r>
      <w:r>
        <w:rPr>
          <w:rFonts w:hint="eastAsia" w:ascii="仿宋_GB2312" w:eastAsia="仿宋_GB2312"/>
          <w:sz w:val="30"/>
          <w:szCs w:val="30"/>
        </w:rPr>
        <w:t xml:space="preserve"> </w:t>
      </w:r>
      <w:r>
        <w:rPr>
          <w:rFonts w:hint="eastAsia" w:ascii="楷体" w:hAnsi="楷体" w:eastAsia="楷体"/>
          <w:sz w:val="30"/>
          <w:szCs w:val="30"/>
        </w:rPr>
        <w:t>一般公共预算财政拨款“三公”经费支出决算具体情况</w:t>
      </w:r>
    </w:p>
    <w:p>
      <w:pPr>
        <w:widowControl/>
        <w:snapToGrid w:val="0"/>
        <w:spacing w:before="100" w:after="100" w:line="360" w:lineRule="auto"/>
        <w:ind w:firstLine="600" w:firstLineChars="200"/>
        <w:jc w:val="left"/>
        <w:rPr>
          <w:rFonts w:hint="eastAsia" w:ascii="仿宋_GB2312" w:eastAsia="仿宋_GB2312"/>
          <w:sz w:val="30"/>
          <w:szCs w:val="30"/>
        </w:rPr>
      </w:pPr>
      <w:r>
        <w:rPr>
          <w:rFonts w:hint="eastAsia" w:ascii="仿宋_GB2312" w:eastAsia="仿宋_GB2312"/>
          <w:sz w:val="30"/>
          <w:szCs w:val="30"/>
          <w:lang w:val="en-US" w:eastAsia="zh-CN"/>
        </w:rPr>
        <w:t>2018</w:t>
      </w:r>
      <w:r>
        <w:rPr>
          <w:rFonts w:hint="eastAsia" w:ascii="仿宋_GB2312" w:eastAsia="仿宋_GB2312"/>
          <w:sz w:val="30"/>
          <w:szCs w:val="30"/>
        </w:rPr>
        <w:t>年度一般公共预算财政拨款“三公”经费支出决算中，公务用车购置及运行维护费支出</w:t>
      </w:r>
      <w:r>
        <w:rPr>
          <w:rFonts w:hint="eastAsia" w:ascii="仿宋" w:hAnsi="仿宋" w:eastAsia="仿宋" w:cs="仿宋"/>
          <w:sz w:val="30"/>
          <w:szCs w:val="30"/>
          <w:lang w:eastAsia="zh-CN"/>
        </w:rPr>
        <w:t>4</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7</w:t>
      </w:r>
      <w:r>
        <w:rPr>
          <w:rFonts w:hint="eastAsia" w:ascii="仿宋" w:hAnsi="仿宋" w:eastAsia="仿宋" w:cs="仿宋"/>
          <w:sz w:val="30"/>
          <w:szCs w:val="30"/>
          <w:lang w:val="en-US" w:eastAsia="zh-CN"/>
        </w:rPr>
        <w:t>2</w:t>
      </w:r>
      <w:r>
        <w:rPr>
          <w:rFonts w:hint="eastAsia" w:ascii="仿宋_GB2312" w:eastAsia="仿宋_GB2312"/>
          <w:sz w:val="30"/>
          <w:szCs w:val="30"/>
        </w:rPr>
        <w:t>万元，占</w:t>
      </w:r>
      <w:r>
        <w:rPr>
          <w:rFonts w:hint="eastAsia" w:ascii="仿宋_GB2312" w:eastAsia="仿宋_GB2312"/>
          <w:sz w:val="30"/>
          <w:szCs w:val="30"/>
          <w:lang w:val="en-US" w:eastAsia="zh-CN"/>
        </w:rPr>
        <w:t>23.6</w:t>
      </w:r>
      <w:r>
        <w:rPr>
          <w:rFonts w:hint="eastAsia" w:ascii="仿宋_GB2312" w:eastAsia="仿宋_GB2312"/>
          <w:sz w:val="30"/>
          <w:szCs w:val="30"/>
        </w:rPr>
        <w:t>%；公务接待费支出</w:t>
      </w:r>
      <w:r>
        <w:rPr>
          <w:rFonts w:hint="eastAsia" w:ascii="仿宋_GB2312" w:eastAsia="仿宋_GB2312"/>
          <w:sz w:val="30"/>
          <w:szCs w:val="30"/>
          <w:lang w:val="en-US" w:eastAsia="zh-CN"/>
        </w:rPr>
        <w:t>7.43</w:t>
      </w:r>
      <w:r>
        <w:rPr>
          <w:rFonts w:hint="eastAsia" w:ascii="仿宋_GB2312" w:eastAsia="仿宋_GB2312"/>
          <w:sz w:val="30"/>
          <w:szCs w:val="30"/>
        </w:rPr>
        <w:t>万元，占</w:t>
      </w:r>
      <w:r>
        <w:rPr>
          <w:rFonts w:hint="eastAsia" w:ascii="仿宋_GB2312" w:eastAsia="仿宋_GB2312"/>
          <w:sz w:val="30"/>
          <w:szCs w:val="30"/>
          <w:lang w:val="en-US" w:eastAsia="zh-CN"/>
        </w:rPr>
        <w:t>37.15</w:t>
      </w:r>
      <w:r>
        <w:rPr>
          <w:rFonts w:hint="eastAsia" w:ascii="仿宋_GB2312" w:eastAsia="仿宋_GB2312"/>
          <w:sz w:val="30"/>
          <w:szCs w:val="30"/>
        </w:rPr>
        <w:t>%。具体情况如下：</w:t>
      </w:r>
    </w:p>
    <w:p>
      <w:pPr>
        <w:widowControl/>
        <w:snapToGrid w:val="0"/>
        <w:spacing w:before="100" w:after="100" w:line="360" w:lineRule="auto"/>
        <w:ind w:firstLine="602" w:firstLineChars="200"/>
        <w:jc w:val="left"/>
        <w:rPr>
          <w:rFonts w:hint="eastAsia" w:ascii="仿宋_GB2312" w:eastAsia="仿宋_GB2312"/>
          <w:sz w:val="30"/>
          <w:szCs w:val="30"/>
        </w:rPr>
      </w:pPr>
      <w:r>
        <w:rPr>
          <w:rFonts w:hint="eastAsia" w:ascii="仿宋_GB2312" w:eastAsia="仿宋_GB2312"/>
          <w:b/>
          <w:sz w:val="30"/>
          <w:szCs w:val="30"/>
        </w:rPr>
        <w:t>1.因公出国（境）费</w:t>
      </w:r>
      <w:r>
        <w:rPr>
          <w:rFonts w:hint="eastAsia" w:ascii="仿宋_GB2312" w:eastAsia="仿宋_GB2312"/>
          <w:sz w:val="30"/>
          <w:szCs w:val="30"/>
        </w:rPr>
        <w:t>支出</w:t>
      </w:r>
      <w:r>
        <w:rPr>
          <w:rFonts w:hint="eastAsia" w:ascii="仿宋_GB2312" w:eastAsia="仿宋_GB2312"/>
          <w:sz w:val="30"/>
          <w:szCs w:val="30"/>
          <w:lang w:val="en-US" w:eastAsia="zh-CN"/>
        </w:rPr>
        <w:t>0</w:t>
      </w:r>
      <w:r>
        <w:rPr>
          <w:rFonts w:hint="eastAsia" w:ascii="仿宋_GB2312" w:eastAsia="仿宋_GB2312"/>
          <w:sz w:val="30"/>
          <w:szCs w:val="30"/>
        </w:rPr>
        <w:t>万元。</w:t>
      </w:r>
    </w:p>
    <w:p>
      <w:pPr>
        <w:widowControl/>
        <w:snapToGrid w:val="0"/>
        <w:spacing w:before="100" w:after="100" w:line="360" w:lineRule="auto"/>
        <w:ind w:firstLine="602" w:firstLineChars="200"/>
        <w:jc w:val="left"/>
        <w:rPr>
          <w:rFonts w:hint="eastAsia" w:ascii="仿宋_GB2312" w:eastAsia="仿宋_GB2312"/>
          <w:sz w:val="30"/>
          <w:szCs w:val="30"/>
        </w:rPr>
      </w:pPr>
      <w:r>
        <w:rPr>
          <w:rFonts w:hint="eastAsia" w:ascii="仿宋_GB2312" w:eastAsia="仿宋_GB2312"/>
          <w:b/>
          <w:sz w:val="30"/>
          <w:szCs w:val="30"/>
        </w:rPr>
        <w:t>2. 公务用车购置及运行维护费</w:t>
      </w:r>
      <w:r>
        <w:rPr>
          <w:rFonts w:hint="eastAsia" w:ascii="仿宋_GB2312" w:eastAsia="仿宋_GB2312"/>
          <w:sz w:val="30"/>
          <w:szCs w:val="30"/>
        </w:rPr>
        <w:t>支出</w:t>
      </w:r>
      <w:r>
        <w:rPr>
          <w:rFonts w:hint="eastAsia" w:ascii="仿宋_GB2312" w:eastAsia="仿宋_GB2312"/>
          <w:sz w:val="30"/>
          <w:szCs w:val="30"/>
          <w:lang w:val="en-US" w:eastAsia="zh-CN"/>
        </w:rPr>
        <w:t>4.72</w:t>
      </w:r>
      <w:r>
        <w:rPr>
          <w:rFonts w:hint="eastAsia" w:ascii="仿宋_GB2312" w:eastAsia="仿宋_GB2312"/>
          <w:sz w:val="30"/>
          <w:szCs w:val="30"/>
        </w:rPr>
        <w:t>万元。其中：</w:t>
      </w:r>
    </w:p>
    <w:p>
      <w:pPr>
        <w:widowControl/>
        <w:snapToGrid w:val="0"/>
        <w:spacing w:before="100" w:after="100" w:line="360" w:lineRule="auto"/>
        <w:ind w:firstLine="602" w:firstLineChars="200"/>
        <w:jc w:val="left"/>
        <w:rPr>
          <w:rFonts w:hint="eastAsia" w:ascii="仿宋_GB2312" w:eastAsia="仿宋_GB2312"/>
          <w:sz w:val="30"/>
          <w:szCs w:val="30"/>
        </w:rPr>
      </w:pPr>
      <w:r>
        <w:rPr>
          <w:rFonts w:hint="eastAsia" w:ascii="仿宋_GB2312" w:eastAsia="仿宋_GB2312"/>
          <w:b/>
          <w:sz w:val="30"/>
          <w:szCs w:val="30"/>
        </w:rPr>
        <w:t>公务用车购置</w:t>
      </w:r>
      <w:r>
        <w:rPr>
          <w:rFonts w:hint="eastAsia" w:ascii="仿宋_GB2312" w:eastAsia="仿宋_GB2312"/>
          <w:sz w:val="30"/>
          <w:szCs w:val="30"/>
        </w:rPr>
        <w:t>支出</w:t>
      </w:r>
      <w:r>
        <w:rPr>
          <w:rFonts w:hint="eastAsia" w:ascii="仿宋_GB2312" w:eastAsia="仿宋_GB2312"/>
          <w:sz w:val="30"/>
          <w:szCs w:val="30"/>
          <w:lang w:val="en-US" w:eastAsia="zh-CN"/>
        </w:rPr>
        <w:t>0</w:t>
      </w:r>
      <w:r>
        <w:rPr>
          <w:rFonts w:hint="eastAsia" w:ascii="仿宋_GB2312" w:eastAsia="仿宋_GB2312"/>
          <w:sz w:val="30"/>
          <w:szCs w:val="30"/>
        </w:rPr>
        <w:t>万元。</w:t>
      </w:r>
    </w:p>
    <w:p>
      <w:pPr>
        <w:widowControl/>
        <w:snapToGrid w:val="0"/>
        <w:spacing w:before="100" w:after="100" w:line="360" w:lineRule="auto"/>
        <w:ind w:firstLine="602" w:firstLineChars="200"/>
        <w:jc w:val="left"/>
        <w:rPr>
          <w:rFonts w:hint="eastAsia" w:ascii="仿宋_GB2312" w:eastAsia="仿宋_GB2312"/>
          <w:sz w:val="30"/>
          <w:szCs w:val="30"/>
        </w:rPr>
      </w:pPr>
      <w:r>
        <w:rPr>
          <w:rFonts w:hint="eastAsia" w:ascii="仿宋_GB2312" w:eastAsia="仿宋_GB2312"/>
          <w:b/>
          <w:sz w:val="30"/>
          <w:szCs w:val="30"/>
        </w:rPr>
        <w:t>公务用车运行维护</w:t>
      </w:r>
      <w:r>
        <w:rPr>
          <w:rFonts w:hint="eastAsia" w:ascii="仿宋_GB2312" w:eastAsia="仿宋_GB2312"/>
          <w:sz w:val="30"/>
          <w:szCs w:val="30"/>
        </w:rPr>
        <w:t>支出</w:t>
      </w:r>
      <w:r>
        <w:rPr>
          <w:rFonts w:hint="eastAsia" w:ascii="仿宋_GB2312" w:eastAsia="仿宋_GB2312"/>
          <w:sz w:val="30"/>
          <w:szCs w:val="30"/>
          <w:lang w:val="en-US" w:eastAsia="zh-CN"/>
        </w:rPr>
        <w:t>4.72</w:t>
      </w:r>
      <w:r>
        <w:rPr>
          <w:rFonts w:hint="eastAsia" w:ascii="仿宋_GB2312" w:eastAsia="仿宋_GB2312"/>
          <w:sz w:val="30"/>
          <w:szCs w:val="30"/>
        </w:rPr>
        <w:t>万元，开支一般公共预算财政拨款的公务用车保有量为</w:t>
      </w:r>
      <w:r>
        <w:rPr>
          <w:rFonts w:hint="eastAsia" w:ascii="仿宋_GB2312" w:eastAsia="仿宋_GB2312"/>
          <w:sz w:val="30"/>
          <w:szCs w:val="30"/>
          <w:lang w:val="en-US" w:eastAsia="zh-CN"/>
        </w:rPr>
        <w:t>2</w:t>
      </w:r>
      <w:r>
        <w:rPr>
          <w:rFonts w:hint="eastAsia" w:ascii="仿宋_GB2312" w:eastAsia="仿宋_GB2312"/>
          <w:sz w:val="30"/>
          <w:szCs w:val="30"/>
        </w:rPr>
        <w:t>辆。主要用于</w:t>
      </w:r>
      <w:r>
        <w:rPr>
          <w:rFonts w:hint="eastAsia" w:ascii="仿宋_GB2312" w:eastAsia="仿宋_GB2312"/>
          <w:sz w:val="30"/>
          <w:szCs w:val="30"/>
          <w:lang w:eastAsia="zh-CN"/>
        </w:rPr>
        <w:t>扶贫、四美、扫黑除恶等工作</w:t>
      </w:r>
      <w:r>
        <w:rPr>
          <w:rFonts w:hint="eastAsia" w:ascii="仿宋_GB2312" w:eastAsia="仿宋_GB2312"/>
          <w:sz w:val="30"/>
          <w:szCs w:val="30"/>
        </w:rPr>
        <w:t>所需车辆燃料费、维修费、过路过桥费、保险费等。</w:t>
      </w:r>
    </w:p>
    <w:p>
      <w:pPr>
        <w:widowControl/>
        <w:snapToGrid w:val="0"/>
        <w:spacing w:before="100" w:after="100" w:line="360" w:lineRule="auto"/>
        <w:ind w:firstLine="602" w:firstLineChars="200"/>
        <w:jc w:val="left"/>
        <w:rPr>
          <w:rFonts w:hint="eastAsia" w:ascii="仿宋_GB2312" w:eastAsia="仿宋_GB2312"/>
          <w:sz w:val="30"/>
          <w:szCs w:val="30"/>
        </w:rPr>
      </w:pPr>
      <w:r>
        <w:rPr>
          <w:rFonts w:hint="eastAsia" w:ascii="仿宋_GB2312" w:eastAsia="仿宋_GB2312"/>
          <w:b/>
          <w:sz w:val="30"/>
          <w:szCs w:val="30"/>
        </w:rPr>
        <w:t>3.公务接待费</w:t>
      </w:r>
      <w:r>
        <w:rPr>
          <w:rFonts w:hint="eastAsia" w:ascii="仿宋_GB2312" w:eastAsia="仿宋_GB2312"/>
          <w:sz w:val="30"/>
          <w:szCs w:val="30"/>
        </w:rPr>
        <w:t>支出</w:t>
      </w:r>
      <w:r>
        <w:rPr>
          <w:rFonts w:hint="eastAsia" w:ascii="仿宋_GB2312" w:eastAsia="仿宋_GB2312"/>
          <w:sz w:val="30"/>
          <w:szCs w:val="30"/>
          <w:lang w:val="en-US" w:eastAsia="zh-CN"/>
        </w:rPr>
        <w:t>7.43</w:t>
      </w:r>
      <w:r>
        <w:rPr>
          <w:rFonts w:hint="eastAsia" w:ascii="仿宋_GB2312" w:eastAsia="仿宋_GB2312"/>
          <w:sz w:val="30"/>
          <w:szCs w:val="30"/>
        </w:rPr>
        <w:t>万元。其中：</w:t>
      </w:r>
    </w:p>
    <w:p>
      <w:pPr>
        <w:snapToGrid w:val="0"/>
        <w:spacing w:line="588" w:lineRule="exact"/>
        <w:ind w:firstLine="602" w:firstLineChars="200"/>
        <w:rPr>
          <w:rFonts w:hint="eastAsia" w:ascii="黑体" w:hAnsi="黑体" w:eastAsia="黑体" w:cs="Times New Roman"/>
          <w:sz w:val="30"/>
          <w:szCs w:val="30"/>
          <w:lang w:eastAsia="zh-CN" w:bidi="ar-SA"/>
        </w:rPr>
      </w:pPr>
      <w:r>
        <w:rPr>
          <w:rFonts w:hint="eastAsia" w:ascii="仿宋_GB2312" w:eastAsia="仿宋_GB2312"/>
          <w:b/>
          <w:sz w:val="30"/>
          <w:szCs w:val="30"/>
        </w:rPr>
        <w:t>国内接待费</w:t>
      </w:r>
      <w:r>
        <w:rPr>
          <w:rFonts w:hint="eastAsia" w:ascii="仿宋_GB2312" w:eastAsia="仿宋_GB2312"/>
          <w:sz w:val="30"/>
          <w:szCs w:val="30"/>
        </w:rPr>
        <w:t>支出</w:t>
      </w:r>
      <w:r>
        <w:rPr>
          <w:rFonts w:hint="eastAsia" w:ascii="仿宋_GB2312" w:eastAsia="仿宋_GB2312"/>
          <w:sz w:val="30"/>
          <w:szCs w:val="30"/>
          <w:lang w:val="en-US" w:eastAsia="zh-CN"/>
        </w:rPr>
        <w:t>7.43</w:t>
      </w:r>
      <w:r>
        <w:rPr>
          <w:rFonts w:hint="eastAsia" w:ascii="仿宋_GB2312" w:eastAsia="仿宋_GB2312"/>
          <w:sz w:val="30"/>
          <w:szCs w:val="30"/>
        </w:rPr>
        <w:t>万元（其中：外事接待费支出</w:t>
      </w:r>
      <w:r>
        <w:rPr>
          <w:rFonts w:hint="eastAsia" w:ascii="仿宋_GB2312" w:eastAsia="仿宋_GB2312"/>
          <w:sz w:val="30"/>
          <w:szCs w:val="30"/>
          <w:lang w:val="en-US" w:eastAsia="zh-CN"/>
        </w:rPr>
        <w:t>0</w:t>
      </w:r>
      <w:r>
        <w:rPr>
          <w:rFonts w:hint="eastAsia" w:ascii="仿宋_GB2312" w:eastAsia="仿宋_GB2312"/>
          <w:sz w:val="30"/>
          <w:szCs w:val="30"/>
        </w:rPr>
        <w:t>万元），共安排国内公务接待</w:t>
      </w:r>
      <w:r>
        <w:rPr>
          <w:rFonts w:hint="eastAsia" w:ascii="仿宋_GB2312" w:eastAsia="仿宋_GB2312"/>
          <w:sz w:val="30"/>
          <w:szCs w:val="30"/>
          <w:lang w:val="en-US" w:eastAsia="zh-CN"/>
        </w:rPr>
        <w:t>250</w:t>
      </w:r>
      <w:r>
        <w:rPr>
          <w:rFonts w:hint="eastAsia" w:ascii="仿宋_GB2312" w:eastAsia="仿宋_GB2312"/>
          <w:sz w:val="30"/>
          <w:szCs w:val="30"/>
        </w:rPr>
        <w:t>批次（其中：外事接待</w:t>
      </w:r>
      <w:r>
        <w:rPr>
          <w:rFonts w:hint="eastAsia" w:ascii="仿宋_GB2312" w:eastAsia="仿宋_GB2312"/>
          <w:sz w:val="30"/>
          <w:szCs w:val="30"/>
          <w:lang w:val="en-US" w:eastAsia="zh-CN"/>
        </w:rPr>
        <w:t>0</w:t>
      </w:r>
      <w:r>
        <w:rPr>
          <w:rFonts w:hint="eastAsia" w:ascii="仿宋_GB2312" w:eastAsia="仿宋_GB2312"/>
          <w:sz w:val="30"/>
          <w:szCs w:val="30"/>
        </w:rPr>
        <w:t>批次），接待人次</w:t>
      </w:r>
      <w:r>
        <w:rPr>
          <w:rFonts w:hint="eastAsia" w:ascii="仿宋_GB2312" w:eastAsia="仿宋_GB2312"/>
          <w:sz w:val="30"/>
          <w:szCs w:val="30"/>
          <w:lang w:val="en-US" w:eastAsia="zh-CN"/>
        </w:rPr>
        <w:t>1500</w:t>
      </w:r>
      <w:r>
        <w:rPr>
          <w:rFonts w:hint="eastAsia" w:ascii="仿宋_GB2312" w:eastAsia="仿宋_GB2312"/>
          <w:sz w:val="30"/>
          <w:szCs w:val="30"/>
        </w:rPr>
        <w:t>人（其中：外事接待人次</w:t>
      </w:r>
      <w:r>
        <w:rPr>
          <w:rFonts w:hint="eastAsia" w:ascii="仿宋_GB2312" w:eastAsia="仿宋_GB2312"/>
          <w:sz w:val="30"/>
          <w:szCs w:val="30"/>
          <w:lang w:val="en-US" w:eastAsia="zh-CN"/>
        </w:rPr>
        <w:t>0</w:t>
      </w:r>
      <w:r>
        <w:rPr>
          <w:rFonts w:hint="eastAsia" w:ascii="仿宋_GB2312" w:eastAsia="仿宋_GB2312"/>
          <w:sz w:val="30"/>
          <w:szCs w:val="30"/>
        </w:rPr>
        <w:t>人）。</w:t>
      </w:r>
      <w:r>
        <w:rPr>
          <w:rFonts w:hint="eastAsia" w:ascii="仿宋" w:hAnsi="仿宋" w:eastAsia="仿宋" w:cs="仿宋"/>
          <w:sz w:val="30"/>
          <w:szCs w:val="30"/>
        </w:rPr>
        <w:t>主要用于接待</w:t>
      </w:r>
      <w:r>
        <w:rPr>
          <w:rFonts w:hint="eastAsia" w:ascii="仿宋" w:hAnsi="仿宋" w:eastAsia="仿宋" w:cs="仿宋"/>
          <w:sz w:val="30"/>
          <w:szCs w:val="30"/>
          <w:lang w:eastAsia="zh-CN"/>
        </w:rPr>
        <w:t>上级部门到我乡检查、巡视、调研、指导及落实工作支出</w:t>
      </w:r>
      <w:r>
        <w:rPr>
          <w:rFonts w:hint="eastAsia" w:ascii="仿宋" w:hAnsi="仿宋" w:eastAsia="仿宋" w:cs="仿宋"/>
          <w:sz w:val="30"/>
          <w:szCs w:val="30"/>
        </w:rPr>
        <w:t>。</w:t>
      </w:r>
    </w:p>
    <w:p>
      <w:pPr>
        <w:widowControl/>
        <w:snapToGrid w:val="0"/>
        <w:spacing w:before="100" w:after="100" w:line="360" w:lineRule="auto"/>
        <w:ind w:firstLine="602" w:firstLineChars="200"/>
        <w:jc w:val="left"/>
        <w:rPr>
          <w:rFonts w:hint="eastAsia" w:ascii="仿宋_GB2312" w:eastAsia="仿宋_GB2312"/>
          <w:sz w:val="30"/>
          <w:szCs w:val="30"/>
        </w:rPr>
      </w:pPr>
      <w:r>
        <w:rPr>
          <w:rFonts w:hint="eastAsia" w:ascii="仿宋_GB2312" w:eastAsia="仿宋_GB2312"/>
          <w:b/>
          <w:sz w:val="30"/>
          <w:szCs w:val="30"/>
        </w:rPr>
        <w:t>国（境）外接待费</w:t>
      </w:r>
      <w:r>
        <w:rPr>
          <w:rFonts w:hint="eastAsia" w:ascii="仿宋_GB2312" w:eastAsia="仿宋_GB2312"/>
          <w:sz w:val="30"/>
          <w:szCs w:val="30"/>
        </w:rPr>
        <w:t>支出</w:t>
      </w:r>
      <w:r>
        <w:rPr>
          <w:rFonts w:hint="eastAsia" w:ascii="仿宋_GB2312" w:eastAsia="仿宋_GB2312"/>
          <w:sz w:val="30"/>
          <w:szCs w:val="30"/>
          <w:lang w:val="en-US" w:eastAsia="zh-CN"/>
        </w:rPr>
        <w:t>0</w:t>
      </w:r>
      <w:r>
        <w:rPr>
          <w:rFonts w:hint="eastAsia" w:ascii="仿宋_GB2312" w:eastAsia="仿宋_GB2312"/>
          <w:sz w:val="30"/>
          <w:szCs w:val="30"/>
        </w:rPr>
        <w:t>万元。</w:t>
      </w:r>
    </w:p>
    <w:p>
      <w:pPr>
        <w:widowControl/>
        <w:snapToGrid w:val="0"/>
        <w:spacing w:before="100" w:after="100" w:line="360" w:lineRule="auto"/>
        <w:ind w:firstLine="600" w:firstLineChars="200"/>
        <w:jc w:val="left"/>
        <w:rPr>
          <w:rFonts w:hint="eastAsia" w:ascii="仿宋_GB2312" w:eastAsia="仿宋_GB2312"/>
          <w:sz w:val="30"/>
          <w:szCs w:val="30"/>
        </w:rPr>
      </w:pPr>
    </w:p>
    <w:p>
      <w:pPr>
        <w:widowControl/>
        <w:snapToGrid w:val="0"/>
        <w:spacing w:before="100" w:after="100" w:line="360" w:lineRule="auto"/>
        <w:ind w:firstLine="640" w:firstLineChars="200"/>
        <w:jc w:val="center"/>
        <w:rPr>
          <w:rFonts w:hint="eastAsia" w:ascii="仿宋_GB2312" w:eastAsia="仿宋_GB2312"/>
          <w:sz w:val="32"/>
          <w:szCs w:val="32"/>
        </w:rPr>
      </w:pPr>
      <w:r>
        <w:rPr>
          <w:rFonts w:hint="eastAsia" w:ascii="黑体" w:hAnsi="黑体" w:eastAsia="黑体" w:cs="方正小标宋简体"/>
          <w:sz w:val="32"/>
          <w:szCs w:val="32"/>
        </w:rPr>
        <w:t xml:space="preserve">第四部分  </w:t>
      </w:r>
      <w:r>
        <w:rPr>
          <w:rFonts w:hint="eastAsia" w:ascii="黑体" w:hAnsi="黑体" w:eastAsia="黑体"/>
          <w:sz w:val="32"/>
          <w:szCs w:val="32"/>
        </w:rPr>
        <w:t>其他重要事项及相关口径情况说明</w:t>
      </w:r>
    </w:p>
    <w:p>
      <w:pPr>
        <w:ind w:firstLine="600" w:firstLineChars="200"/>
        <w:jc w:val="left"/>
        <w:rPr>
          <w:rFonts w:hint="eastAsia" w:ascii="黑体" w:hAnsi="黑体" w:eastAsia="黑体" w:cs="黑体"/>
          <w:sz w:val="30"/>
          <w:szCs w:val="30"/>
        </w:rPr>
      </w:pPr>
      <w:r>
        <w:rPr>
          <w:rFonts w:hint="eastAsia" w:ascii="黑体" w:hAnsi="黑体" w:eastAsia="黑体" w:cs="黑体"/>
          <w:sz w:val="30"/>
          <w:szCs w:val="30"/>
        </w:rPr>
        <w:t>一</w:t>
      </w:r>
      <w:r>
        <w:rPr>
          <w:rFonts w:hint="eastAsia" w:ascii="黑体" w:hAnsi="黑体" w:eastAsia="黑体" w:cs="黑体"/>
          <w:sz w:val="30"/>
          <w:szCs w:val="30"/>
          <w:lang w:eastAsia="zh-CN"/>
        </w:rPr>
        <w:t>、</w:t>
      </w:r>
      <w:r>
        <w:rPr>
          <w:rFonts w:hint="eastAsia" w:ascii="黑体" w:hAnsi="黑体" w:eastAsia="黑体" w:cs="黑体"/>
          <w:sz w:val="30"/>
          <w:szCs w:val="30"/>
        </w:rPr>
        <w:t>机关运行经费支出情况</w:t>
      </w:r>
    </w:p>
    <w:p>
      <w:pPr>
        <w:ind w:firstLine="600" w:firstLineChars="200"/>
        <w:jc w:val="left"/>
        <w:rPr>
          <w:rFonts w:hint="eastAsia" w:ascii="仿宋_GB2312" w:hAnsi="黑体" w:eastAsia="仿宋_GB2312" w:cs="方正小标宋简体"/>
          <w:sz w:val="30"/>
          <w:szCs w:val="30"/>
          <w:lang w:val="en-US" w:eastAsia="zh-CN"/>
        </w:rPr>
      </w:pPr>
      <w:r>
        <w:rPr>
          <w:rFonts w:hint="eastAsia" w:ascii="仿宋_GB2312" w:hAnsi="黑体" w:eastAsia="仿宋_GB2312" w:cs="方正小标宋简体"/>
          <w:sz w:val="30"/>
          <w:szCs w:val="30"/>
          <w:lang w:eastAsia="zh-CN"/>
        </w:rPr>
        <w:t>巴迪乡人民政府</w:t>
      </w:r>
      <w:r>
        <w:rPr>
          <w:rFonts w:hint="eastAsia" w:ascii="仿宋_GB2312" w:hAnsi="黑体" w:eastAsia="仿宋_GB2312" w:cs="方正小标宋简体"/>
          <w:sz w:val="30"/>
          <w:szCs w:val="30"/>
          <w:lang w:val="en-US" w:eastAsia="zh-CN"/>
        </w:rPr>
        <w:t>2018</w:t>
      </w:r>
      <w:r>
        <w:rPr>
          <w:rFonts w:hint="eastAsia" w:ascii="仿宋_GB2312" w:hAnsi="黑体" w:eastAsia="仿宋_GB2312" w:cs="方正小标宋简体"/>
          <w:sz w:val="30"/>
          <w:szCs w:val="30"/>
        </w:rPr>
        <w:t>年机关运行经费支出</w:t>
      </w:r>
      <w:r>
        <w:rPr>
          <w:rFonts w:hint="eastAsia" w:ascii="仿宋_GB2312" w:hAnsi="黑体" w:eastAsia="仿宋_GB2312" w:cs="方正小标宋简体"/>
          <w:sz w:val="30"/>
          <w:szCs w:val="30"/>
          <w:lang w:val="en-US" w:eastAsia="zh-CN"/>
        </w:rPr>
        <w:t>0</w:t>
      </w:r>
      <w:r>
        <w:rPr>
          <w:rFonts w:hint="eastAsia" w:ascii="仿宋_GB2312" w:hAnsi="黑体" w:eastAsia="仿宋_GB2312" w:cs="方正小标宋简体"/>
          <w:sz w:val="30"/>
          <w:szCs w:val="30"/>
        </w:rPr>
        <w:t>万元</w:t>
      </w:r>
      <w:r>
        <w:rPr>
          <w:rFonts w:hint="eastAsia" w:ascii="仿宋_GB2312" w:hAnsi="黑体" w:eastAsia="仿宋_GB2312" w:cs="方正小标宋简体"/>
          <w:sz w:val="30"/>
          <w:szCs w:val="30"/>
          <w:lang w:eastAsia="zh-CN"/>
        </w:rPr>
        <w:t>。</w:t>
      </w:r>
    </w:p>
    <w:p>
      <w:pPr>
        <w:widowControl/>
        <w:ind w:firstLine="600" w:firstLineChars="200"/>
        <w:rPr>
          <w:rFonts w:hint="eastAsia" w:ascii="黑体" w:hAnsi="黑体" w:eastAsia="黑体" w:cs="黑体"/>
          <w:color w:val="000000"/>
          <w:kern w:val="0"/>
          <w:sz w:val="30"/>
          <w:szCs w:val="30"/>
          <w:highlight w:val="none"/>
        </w:rPr>
      </w:pPr>
      <w:r>
        <w:rPr>
          <w:rFonts w:hint="eastAsia" w:ascii="黑体" w:hAnsi="黑体" w:eastAsia="黑体" w:cs="黑体"/>
          <w:color w:val="000000"/>
          <w:kern w:val="0"/>
          <w:sz w:val="30"/>
          <w:szCs w:val="30"/>
          <w:highlight w:val="none"/>
          <w:lang w:eastAsia="zh-CN"/>
        </w:rPr>
        <w:t>二、</w:t>
      </w:r>
      <w:r>
        <w:rPr>
          <w:rFonts w:hint="eastAsia" w:ascii="黑体" w:hAnsi="黑体" w:eastAsia="黑体" w:cs="黑体"/>
          <w:color w:val="000000"/>
          <w:kern w:val="0"/>
          <w:sz w:val="30"/>
          <w:szCs w:val="30"/>
          <w:highlight w:val="none"/>
        </w:rPr>
        <w:t>国有资产占用情况</w:t>
      </w:r>
    </w:p>
    <w:p>
      <w:pPr>
        <w:keepNext w:val="0"/>
        <w:keepLines w:val="0"/>
        <w:pageBreakBefore w:val="0"/>
        <w:numPr>
          <w:ilvl w:val="0"/>
          <w:numId w:val="0"/>
        </w:numPr>
        <w:kinsoku/>
        <w:wordWrap/>
        <w:overflowPunct/>
        <w:topLinePunct w:val="0"/>
        <w:bidi w:val="0"/>
        <w:adjustRightInd/>
        <w:snapToGrid w:val="0"/>
        <w:spacing w:line="360" w:lineRule="auto"/>
        <w:ind w:firstLine="600" w:firstLineChars="200"/>
        <w:rPr>
          <w:rFonts w:hint="eastAsia" w:ascii="仿宋_GB2312" w:hAnsi="仿宋" w:eastAsia="仿宋_GB2312"/>
          <w:sz w:val="32"/>
          <w:szCs w:val="32"/>
          <w:highlight w:val="none"/>
        </w:rPr>
      </w:pPr>
      <w:r>
        <w:rPr>
          <w:rFonts w:hint="eastAsia" w:ascii="仿宋_GB2312" w:hAnsi="黑体" w:eastAsia="仿宋_GB2312" w:cs="方正小标宋简体"/>
          <w:color w:val="000000"/>
          <w:kern w:val="0"/>
          <w:sz w:val="30"/>
          <w:szCs w:val="30"/>
          <w:highlight w:val="none"/>
        </w:rPr>
        <w:t>截至</w:t>
      </w:r>
      <w:r>
        <w:rPr>
          <w:rFonts w:hint="eastAsia" w:ascii="仿宋_GB2312" w:hAnsi="黑体" w:eastAsia="仿宋_GB2312" w:cs="方正小标宋简体"/>
          <w:color w:val="000000"/>
          <w:kern w:val="0"/>
          <w:sz w:val="30"/>
          <w:szCs w:val="30"/>
          <w:highlight w:val="none"/>
          <w:lang w:val="en-US" w:eastAsia="zh-CN"/>
        </w:rPr>
        <w:t>2018</w:t>
      </w:r>
      <w:r>
        <w:rPr>
          <w:rFonts w:hint="eastAsia" w:ascii="仿宋_GB2312" w:hAnsi="黑体" w:eastAsia="仿宋_GB2312" w:cs="方正小标宋简体"/>
          <w:color w:val="000000"/>
          <w:kern w:val="0"/>
          <w:sz w:val="30"/>
          <w:szCs w:val="30"/>
          <w:highlight w:val="none"/>
        </w:rPr>
        <w:t>年</w:t>
      </w:r>
      <w:r>
        <w:rPr>
          <w:rFonts w:hint="eastAsia" w:ascii="仿宋_GB2312" w:hAnsi="黑体" w:eastAsia="仿宋_GB2312" w:cs="方正小标宋简体"/>
          <w:color w:val="000000"/>
          <w:kern w:val="0"/>
          <w:sz w:val="30"/>
          <w:szCs w:val="30"/>
          <w:highlight w:val="none"/>
          <w:lang w:val="en-US" w:eastAsia="zh-CN"/>
        </w:rPr>
        <w:t>12</w:t>
      </w:r>
      <w:r>
        <w:rPr>
          <w:rFonts w:hint="eastAsia" w:ascii="仿宋_GB2312" w:hAnsi="黑体" w:eastAsia="仿宋_GB2312" w:cs="方正小标宋简体"/>
          <w:color w:val="000000"/>
          <w:kern w:val="0"/>
          <w:sz w:val="30"/>
          <w:szCs w:val="30"/>
          <w:highlight w:val="none"/>
        </w:rPr>
        <w:t>月</w:t>
      </w:r>
      <w:r>
        <w:rPr>
          <w:rFonts w:hint="eastAsia" w:ascii="仿宋_GB2312" w:hAnsi="黑体" w:eastAsia="仿宋_GB2312" w:cs="方正小标宋简体"/>
          <w:color w:val="000000"/>
          <w:kern w:val="0"/>
          <w:sz w:val="30"/>
          <w:szCs w:val="30"/>
          <w:highlight w:val="none"/>
          <w:lang w:val="en-US" w:eastAsia="zh-CN"/>
        </w:rPr>
        <w:t>31</w:t>
      </w:r>
      <w:r>
        <w:rPr>
          <w:rFonts w:hint="eastAsia" w:ascii="仿宋_GB2312" w:hAnsi="黑体" w:eastAsia="仿宋_GB2312" w:cs="方正小标宋简体"/>
          <w:color w:val="000000"/>
          <w:kern w:val="0"/>
          <w:sz w:val="30"/>
          <w:szCs w:val="30"/>
          <w:highlight w:val="none"/>
        </w:rPr>
        <w:t>日，</w:t>
      </w:r>
      <w:r>
        <w:rPr>
          <w:rFonts w:hint="eastAsia" w:ascii="仿宋_GB2312" w:hAnsi="黑体" w:eastAsia="仿宋_GB2312" w:cs="方正小标宋简体"/>
          <w:color w:val="000000"/>
          <w:kern w:val="0"/>
          <w:sz w:val="30"/>
          <w:szCs w:val="30"/>
          <w:highlight w:val="none"/>
          <w:lang w:eastAsia="zh-CN"/>
        </w:rPr>
        <w:t>巴迪乡人民政府</w:t>
      </w:r>
      <w:r>
        <w:rPr>
          <w:rFonts w:hint="eastAsia" w:ascii="仿宋_GB2312" w:hAnsi="黑体" w:eastAsia="仿宋_GB2312" w:cs="方正小标宋简体"/>
          <w:color w:val="000000"/>
          <w:kern w:val="0"/>
          <w:sz w:val="30"/>
          <w:szCs w:val="30"/>
          <w:highlight w:val="none"/>
        </w:rPr>
        <w:t>资产总额</w:t>
      </w:r>
      <w:r>
        <w:rPr>
          <w:rFonts w:hint="eastAsia" w:ascii="仿宋_GB2312" w:hAnsi="黑体" w:eastAsia="仿宋_GB2312" w:cs="方正小标宋简体"/>
          <w:color w:val="000000"/>
          <w:kern w:val="0"/>
          <w:sz w:val="30"/>
          <w:szCs w:val="30"/>
          <w:highlight w:val="none"/>
          <w:lang w:val="en-US" w:eastAsia="zh-CN"/>
        </w:rPr>
        <w:t>7 021.35</w:t>
      </w:r>
      <w:r>
        <w:rPr>
          <w:rFonts w:hint="eastAsia" w:ascii="仿宋_GB2312" w:hAnsi="黑体" w:eastAsia="仿宋_GB2312" w:cs="方正小标宋简体"/>
          <w:color w:val="000000"/>
          <w:kern w:val="0"/>
          <w:sz w:val="30"/>
          <w:szCs w:val="30"/>
          <w:highlight w:val="none"/>
        </w:rPr>
        <w:t>万元，其中，流动资产</w:t>
      </w:r>
      <w:r>
        <w:rPr>
          <w:rFonts w:hint="eastAsia" w:ascii="仿宋_GB2312" w:hAnsi="黑体" w:eastAsia="仿宋_GB2312" w:cs="方正小标宋简体"/>
          <w:color w:val="000000"/>
          <w:kern w:val="0"/>
          <w:sz w:val="30"/>
          <w:szCs w:val="30"/>
          <w:highlight w:val="none"/>
          <w:lang w:val="en-US" w:eastAsia="zh-CN"/>
        </w:rPr>
        <w:t>5641.68</w:t>
      </w:r>
      <w:r>
        <w:rPr>
          <w:rFonts w:hint="eastAsia" w:ascii="仿宋_GB2312" w:hAnsi="黑体" w:eastAsia="仿宋_GB2312" w:cs="方正小标宋简体"/>
          <w:color w:val="000000"/>
          <w:kern w:val="0"/>
          <w:sz w:val="30"/>
          <w:szCs w:val="30"/>
          <w:highlight w:val="none"/>
        </w:rPr>
        <w:t>万元，固定资产</w:t>
      </w:r>
      <w:r>
        <w:rPr>
          <w:rFonts w:hint="eastAsia" w:ascii="仿宋_GB2312" w:hAnsi="黑体" w:eastAsia="仿宋_GB2312" w:cs="方正小标宋简体"/>
          <w:color w:val="000000"/>
          <w:kern w:val="0"/>
          <w:sz w:val="30"/>
          <w:szCs w:val="30"/>
          <w:highlight w:val="none"/>
          <w:lang w:val="en-US" w:eastAsia="zh-CN"/>
        </w:rPr>
        <w:t>1 379.67</w:t>
      </w:r>
      <w:r>
        <w:rPr>
          <w:rFonts w:hint="eastAsia" w:ascii="仿宋_GB2312" w:hAnsi="黑体" w:eastAsia="仿宋_GB2312" w:cs="方正小标宋简体"/>
          <w:color w:val="000000"/>
          <w:kern w:val="0"/>
          <w:sz w:val="30"/>
          <w:szCs w:val="30"/>
          <w:highlight w:val="none"/>
        </w:rPr>
        <w:t>万元，对外投资及有价证券</w:t>
      </w:r>
      <w:r>
        <w:rPr>
          <w:rFonts w:hint="eastAsia" w:ascii="仿宋_GB2312" w:hAnsi="黑体" w:eastAsia="仿宋_GB2312" w:cs="方正小标宋简体"/>
          <w:color w:val="000000"/>
          <w:kern w:val="0"/>
          <w:sz w:val="30"/>
          <w:szCs w:val="30"/>
          <w:highlight w:val="none"/>
          <w:lang w:val="en-US" w:eastAsia="zh-CN"/>
        </w:rPr>
        <w:t>0</w:t>
      </w:r>
      <w:r>
        <w:rPr>
          <w:rFonts w:hint="eastAsia" w:ascii="仿宋_GB2312" w:hAnsi="黑体" w:eastAsia="仿宋_GB2312" w:cs="方正小标宋简体"/>
          <w:color w:val="000000"/>
          <w:kern w:val="0"/>
          <w:sz w:val="30"/>
          <w:szCs w:val="30"/>
          <w:highlight w:val="none"/>
        </w:rPr>
        <w:t>万元，在建工程</w:t>
      </w:r>
      <w:r>
        <w:rPr>
          <w:rFonts w:hint="eastAsia" w:ascii="仿宋_GB2312" w:hAnsi="黑体" w:eastAsia="仿宋_GB2312" w:cs="方正小标宋简体"/>
          <w:color w:val="000000"/>
          <w:kern w:val="0"/>
          <w:sz w:val="30"/>
          <w:szCs w:val="30"/>
          <w:highlight w:val="none"/>
          <w:lang w:val="en-US" w:eastAsia="zh-CN"/>
        </w:rPr>
        <w:t>0</w:t>
      </w:r>
      <w:r>
        <w:rPr>
          <w:rFonts w:hint="eastAsia" w:ascii="仿宋_GB2312" w:hAnsi="黑体" w:eastAsia="仿宋_GB2312" w:cs="方正小标宋简体"/>
          <w:color w:val="000000"/>
          <w:kern w:val="0"/>
          <w:sz w:val="30"/>
          <w:szCs w:val="30"/>
          <w:highlight w:val="none"/>
        </w:rPr>
        <w:t>万元，无形资产</w:t>
      </w:r>
      <w:r>
        <w:rPr>
          <w:rFonts w:hint="eastAsia" w:ascii="仿宋_GB2312" w:hAnsi="黑体" w:eastAsia="仿宋_GB2312" w:cs="方正小标宋简体"/>
          <w:color w:val="000000"/>
          <w:kern w:val="0"/>
          <w:sz w:val="30"/>
          <w:szCs w:val="30"/>
          <w:highlight w:val="none"/>
          <w:lang w:val="en-US" w:eastAsia="zh-CN"/>
        </w:rPr>
        <w:t>0</w:t>
      </w:r>
      <w:r>
        <w:rPr>
          <w:rFonts w:hint="eastAsia" w:ascii="仿宋_GB2312" w:hAnsi="黑体" w:eastAsia="仿宋_GB2312" w:cs="方正小标宋简体"/>
          <w:color w:val="000000"/>
          <w:kern w:val="0"/>
          <w:sz w:val="30"/>
          <w:szCs w:val="30"/>
          <w:highlight w:val="none"/>
        </w:rPr>
        <w:t>万元，其他资产</w:t>
      </w:r>
      <w:r>
        <w:rPr>
          <w:rFonts w:hint="eastAsia" w:ascii="仿宋_GB2312" w:hAnsi="黑体" w:eastAsia="仿宋_GB2312" w:cs="方正小标宋简体"/>
          <w:color w:val="000000"/>
          <w:kern w:val="0"/>
          <w:sz w:val="30"/>
          <w:szCs w:val="30"/>
          <w:highlight w:val="none"/>
          <w:lang w:val="en-US" w:eastAsia="zh-CN"/>
        </w:rPr>
        <w:t>0</w:t>
      </w:r>
      <w:r>
        <w:rPr>
          <w:rFonts w:hint="eastAsia" w:ascii="仿宋_GB2312" w:hAnsi="黑体" w:eastAsia="仿宋_GB2312" w:cs="方正小标宋简体"/>
          <w:color w:val="000000"/>
          <w:kern w:val="0"/>
          <w:sz w:val="30"/>
          <w:szCs w:val="30"/>
          <w:highlight w:val="none"/>
        </w:rPr>
        <w:t>万元（具体内容详见附表）。与上年相比，本年资产总额减少</w:t>
      </w:r>
      <w:r>
        <w:rPr>
          <w:rFonts w:hint="eastAsia" w:ascii="仿宋_GB2312" w:hAnsi="黑体" w:eastAsia="仿宋_GB2312" w:cs="方正小标宋简体"/>
          <w:color w:val="000000"/>
          <w:kern w:val="0"/>
          <w:sz w:val="30"/>
          <w:szCs w:val="30"/>
          <w:highlight w:val="none"/>
          <w:lang w:val="en-US" w:eastAsia="zh-CN"/>
        </w:rPr>
        <w:t>2272.17</w:t>
      </w:r>
      <w:r>
        <w:rPr>
          <w:rFonts w:hint="eastAsia" w:ascii="仿宋_GB2312" w:hAnsi="黑体" w:eastAsia="仿宋_GB2312" w:cs="方正小标宋简体"/>
          <w:color w:val="000000"/>
          <w:kern w:val="0"/>
          <w:sz w:val="30"/>
          <w:szCs w:val="30"/>
          <w:highlight w:val="none"/>
        </w:rPr>
        <w:t>万元，</w:t>
      </w:r>
      <w:r>
        <w:rPr>
          <w:rFonts w:hint="eastAsia" w:ascii="仿宋_GB2312" w:hAnsi="仿宋" w:eastAsia="仿宋_GB2312"/>
          <w:sz w:val="32"/>
          <w:szCs w:val="32"/>
          <w:highlight w:val="none"/>
        </w:rPr>
        <w:t>同比</w:t>
      </w:r>
      <w:r>
        <w:rPr>
          <w:rFonts w:hint="eastAsia" w:ascii="仿宋_GB2312" w:hAnsi="仿宋" w:eastAsia="仿宋_GB2312"/>
          <w:sz w:val="32"/>
          <w:szCs w:val="32"/>
          <w:highlight w:val="none"/>
          <w:lang w:eastAsia="zh-CN"/>
        </w:rPr>
        <w:t>减少</w:t>
      </w:r>
      <w:r>
        <w:rPr>
          <w:rFonts w:hint="eastAsia" w:ascii="仿宋_GB2312" w:hAnsi="仿宋" w:eastAsia="仿宋_GB2312"/>
          <w:sz w:val="32"/>
          <w:szCs w:val="32"/>
          <w:highlight w:val="none"/>
          <w:lang w:val="en-US" w:eastAsia="zh-CN"/>
        </w:rPr>
        <w:t>24.45</w:t>
      </w:r>
      <w:r>
        <w:rPr>
          <w:rFonts w:hint="eastAsia" w:ascii="仿宋_GB2312" w:hAnsi="仿宋" w:eastAsia="仿宋_GB2312"/>
          <w:sz w:val="32"/>
          <w:szCs w:val="32"/>
          <w:highlight w:val="none"/>
        </w:rPr>
        <w:t>%。原因</w:t>
      </w:r>
      <w:r>
        <w:rPr>
          <w:rFonts w:hint="eastAsia" w:ascii="仿宋_GB2312" w:hAnsi="仿宋" w:eastAsia="仿宋_GB2312"/>
          <w:sz w:val="32"/>
          <w:szCs w:val="32"/>
          <w:highlight w:val="none"/>
          <w:lang w:eastAsia="zh-CN"/>
        </w:rPr>
        <w:t>为本年度加大了对债权债务的清理力度</w:t>
      </w:r>
      <w:r>
        <w:rPr>
          <w:rFonts w:hint="eastAsia" w:ascii="仿宋_GB2312" w:hAnsi="仿宋" w:eastAsia="仿宋_GB2312"/>
          <w:sz w:val="32"/>
          <w:szCs w:val="32"/>
          <w:highlight w:val="none"/>
        </w:rPr>
        <w:t>。</w:t>
      </w:r>
    </w:p>
    <w:tbl>
      <w:tblPr>
        <w:tblStyle w:val="4"/>
        <w:tblpPr w:leftFromText="180" w:rightFromText="180" w:topFromText="100" w:bottomFromText="100" w:vertAnchor="text" w:horzAnchor="page" w:tblpX="534" w:tblpY="490"/>
        <w:tblOverlap w:val="never"/>
        <w:tblW w:w="10770" w:type="dxa"/>
        <w:tblInd w:w="0" w:type="dxa"/>
        <w:tblLayout w:type="fixed"/>
        <w:tblCellMar>
          <w:top w:w="0" w:type="dxa"/>
          <w:left w:w="0" w:type="dxa"/>
          <w:bottom w:w="0" w:type="dxa"/>
          <w:right w:w="0" w:type="dxa"/>
        </w:tblCellMar>
      </w:tblPr>
      <w:tblGrid>
        <w:gridCol w:w="613"/>
        <w:gridCol w:w="420"/>
        <w:gridCol w:w="1065"/>
        <w:gridCol w:w="765"/>
        <w:gridCol w:w="780"/>
        <w:gridCol w:w="960"/>
        <w:gridCol w:w="77"/>
        <w:gridCol w:w="718"/>
        <w:gridCol w:w="147"/>
        <w:gridCol w:w="723"/>
        <w:gridCol w:w="251"/>
        <w:gridCol w:w="1024"/>
        <w:gridCol w:w="1005"/>
        <w:gridCol w:w="540"/>
        <w:gridCol w:w="90"/>
        <w:gridCol w:w="472"/>
        <w:gridCol w:w="506"/>
        <w:gridCol w:w="142"/>
        <w:gridCol w:w="330"/>
        <w:gridCol w:w="142"/>
      </w:tblGrid>
      <w:tr>
        <w:tblPrEx>
          <w:tblLayout w:type="fixed"/>
          <w:tblCellMar>
            <w:top w:w="0" w:type="dxa"/>
            <w:left w:w="0" w:type="dxa"/>
            <w:bottom w:w="0" w:type="dxa"/>
            <w:right w:w="0" w:type="dxa"/>
          </w:tblCellMar>
        </w:tblPrEx>
        <w:trPr>
          <w:trHeight w:val="495" w:hRule="atLeast"/>
        </w:trPr>
        <w:tc>
          <w:tcPr>
            <w:tcW w:w="10628" w:type="dxa"/>
            <w:gridSpan w:val="19"/>
            <w:tcBorders>
              <w:top w:val="nil"/>
              <w:left w:val="nil"/>
              <w:bottom w:val="nil"/>
              <w:right w:val="nil"/>
            </w:tcBorders>
            <w:shd w:val="clear" w:color="auto" w:fill="FFFFFF"/>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仿宋_GB2312" w:hAnsi="方正小标宋_GBK" w:eastAsia="仿宋_GB2312" w:cs="方正小标宋_GBK"/>
                <w:b/>
                <w:color w:val="000000"/>
                <w:kern w:val="0"/>
                <w:sz w:val="30"/>
                <w:szCs w:val="30"/>
                <w:highlight w:val="none"/>
                <w:lang w:bidi="ar"/>
              </w:rPr>
              <w:t>国有资产占有使用情况表</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highlight w:val="none"/>
              </w:rPr>
            </w:pPr>
          </w:p>
        </w:tc>
      </w:tr>
      <w:tr>
        <w:tblPrEx>
          <w:tblLayout w:type="fixed"/>
          <w:tblCellMar>
            <w:top w:w="0" w:type="dxa"/>
            <w:left w:w="0" w:type="dxa"/>
            <w:bottom w:w="0" w:type="dxa"/>
            <w:right w:w="0" w:type="dxa"/>
          </w:tblCellMar>
        </w:tblPrEx>
        <w:trPr>
          <w:trHeight w:val="347" w:hRule="atLeast"/>
        </w:trPr>
        <w:tc>
          <w:tcPr>
            <w:tcW w:w="4680" w:type="dxa"/>
            <w:gridSpan w:val="7"/>
            <w:tcBorders>
              <w:top w:val="nil"/>
              <w:left w:val="nil"/>
              <w:bottom w:val="single" w:color="808080" w:sz="4" w:space="0"/>
              <w:right w:val="nil"/>
            </w:tcBorders>
            <w:shd w:val="clear" w:color="auto" w:fill="FFFFFF"/>
            <w:noWrap w:val="0"/>
            <w:tcMar>
              <w:top w:w="15" w:type="dxa"/>
              <w:left w:w="15" w:type="dxa"/>
              <w:bottom w:w="15" w:type="dxa"/>
              <w:right w:w="15" w:type="dxa"/>
            </w:tcMar>
            <w:vAlign w:val="center"/>
          </w:tcPr>
          <w:p>
            <w:pPr>
              <w:widowControl/>
              <w:jc w:val="left"/>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rPr>
              <w:t> </w:t>
            </w:r>
          </w:p>
        </w:tc>
        <w:tc>
          <w:tcPr>
            <w:tcW w:w="865" w:type="dxa"/>
            <w:gridSpan w:val="2"/>
            <w:tcBorders>
              <w:top w:val="nil"/>
              <w:left w:val="nil"/>
              <w:bottom w:val="single" w:color="808080" w:sz="4" w:space="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highlight w:val="none"/>
              </w:rPr>
            </w:pPr>
            <w:r>
              <w:rPr>
                <w:rFonts w:hint="eastAsia" w:ascii="宋体" w:hAnsi="宋体" w:cs="宋体"/>
                <w:color w:val="000000"/>
                <w:kern w:val="0"/>
                <w:sz w:val="20"/>
                <w:szCs w:val="20"/>
                <w:highlight w:val="none"/>
              </w:rPr>
              <w:t> </w:t>
            </w:r>
          </w:p>
        </w:tc>
        <w:tc>
          <w:tcPr>
            <w:tcW w:w="974" w:type="dxa"/>
            <w:gridSpan w:val="2"/>
            <w:tcBorders>
              <w:top w:val="nil"/>
              <w:left w:val="nil"/>
              <w:bottom w:val="single" w:color="808080" w:sz="4" w:space="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highlight w:val="none"/>
              </w:rPr>
            </w:pPr>
            <w:r>
              <w:rPr>
                <w:rFonts w:hint="eastAsia" w:ascii="宋体" w:hAnsi="宋体" w:cs="宋体"/>
                <w:color w:val="000000"/>
                <w:kern w:val="0"/>
                <w:sz w:val="20"/>
                <w:szCs w:val="20"/>
                <w:highlight w:val="none"/>
              </w:rPr>
              <w:t> </w:t>
            </w:r>
          </w:p>
        </w:tc>
        <w:tc>
          <w:tcPr>
            <w:tcW w:w="1024" w:type="dxa"/>
            <w:tcBorders>
              <w:top w:val="nil"/>
              <w:left w:val="nil"/>
              <w:bottom w:val="single" w:color="808080" w:sz="4" w:space="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highlight w:val="none"/>
              </w:rPr>
            </w:pPr>
            <w:r>
              <w:rPr>
                <w:rFonts w:hint="eastAsia" w:ascii="宋体" w:hAnsi="宋体" w:cs="宋体"/>
                <w:color w:val="000000"/>
                <w:kern w:val="0"/>
                <w:sz w:val="20"/>
                <w:szCs w:val="20"/>
                <w:highlight w:val="none"/>
              </w:rPr>
              <w:t> </w:t>
            </w:r>
          </w:p>
        </w:tc>
        <w:tc>
          <w:tcPr>
            <w:tcW w:w="1005" w:type="dxa"/>
            <w:tcBorders>
              <w:top w:val="nil"/>
              <w:left w:val="nil"/>
              <w:bottom w:val="single" w:color="808080" w:sz="4" w:space="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highlight w:val="none"/>
              </w:rPr>
            </w:pPr>
            <w:r>
              <w:rPr>
                <w:rFonts w:hint="eastAsia" w:ascii="宋体" w:hAnsi="宋体" w:cs="宋体"/>
                <w:color w:val="000000"/>
                <w:kern w:val="0"/>
                <w:sz w:val="20"/>
                <w:szCs w:val="20"/>
                <w:highlight w:val="none"/>
              </w:rPr>
              <w:t> </w:t>
            </w:r>
          </w:p>
        </w:tc>
        <w:tc>
          <w:tcPr>
            <w:tcW w:w="540" w:type="dxa"/>
            <w:tcBorders>
              <w:top w:val="nil"/>
              <w:left w:val="nil"/>
              <w:bottom w:val="single" w:color="808080" w:sz="4" w:space="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highlight w:val="none"/>
              </w:rPr>
            </w:pPr>
            <w:r>
              <w:rPr>
                <w:rFonts w:hint="eastAsia" w:ascii="宋体" w:hAnsi="宋体" w:cs="宋体"/>
                <w:color w:val="000000"/>
                <w:kern w:val="0"/>
                <w:sz w:val="20"/>
                <w:szCs w:val="20"/>
                <w:highlight w:val="none"/>
              </w:rPr>
              <w:t> </w:t>
            </w:r>
          </w:p>
        </w:tc>
        <w:tc>
          <w:tcPr>
            <w:tcW w:w="1540" w:type="dxa"/>
            <w:gridSpan w:val="5"/>
            <w:tcBorders>
              <w:top w:val="nil"/>
              <w:left w:val="nil"/>
              <w:bottom w:val="single" w:color="808080" w:sz="4" w:space="0"/>
              <w:right w:val="nil"/>
            </w:tcBorders>
            <w:shd w:val="clear" w:color="auto" w:fill="FFFFFF"/>
            <w:noWrap w:val="0"/>
            <w:tcMar>
              <w:top w:w="15" w:type="dxa"/>
              <w:left w:w="15" w:type="dxa"/>
              <w:bottom w:w="15" w:type="dxa"/>
              <w:right w:w="15" w:type="dxa"/>
            </w:tcMar>
            <w:vAlign w:val="center"/>
          </w:tcPr>
          <w:p>
            <w:pPr>
              <w:widowControl/>
              <w:jc w:val="right"/>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单位：万元</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highlight w:val="none"/>
              </w:rPr>
            </w:pPr>
          </w:p>
        </w:tc>
      </w:tr>
      <w:tr>
        <w:tblPrEx>
          <w:tblLayout w:type="fixed"/>
          <w:tblCellMar>
            <w:top w:w="0" w:type="dxa"/>
            <w:left w:w="0" w:type="dxa"/>
            <w:bottom w:w="0" w:type="dxa"/>
            <w:right w:w="0" w:type="dxa"/>
          </w:tblCellMar>
        </w:tblPrEx>
        <w:trPr>
          <w:trHeight w:val="415" w:hRule="atLeast"/>
        </w:trPr>
        <w:tc>
          <w:tcPr>
            <w:tcW w:w="61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项目</w:t>
            </w:r>
          </w:p>
        </w:tc>
        <w:tc>
          <w:tcPr>
            <w:tcW w:w="42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行次</w:t>
            </w:r>
          </w:p>
        </w:tc>
        <w:tc>
          <w:tcPr>
            <w:tcW w:w="106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资产总额</w:t>
            </w:r>
          </w:p>
        </w:tc>
        <w:tc>
          <w:tcPr>
            <w:tcW w:w="76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流动资产</w:t>
            </w:r>
          </w:p>
        </w:tc>
        <w:tc>
          <w:tcPr>
            <w:tcW w:w="4680" w:type="dxa"/>
            <w:gridSpan w:val="8"/>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固定资产</w:t>
            </w:r>
          </w:p>
        </w:tc>
        <w:tc>
          <w:tcPr>
            <w:tcW w:w="100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对外投资/有价证券</w:t>
            </w:r>
          </w:p>
        </w:tc>
        <w:tc>
          <w:tcPr>
            <w:tcW w:w="54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在建工程</w:t>
            </w:r>
          </w:p>
        </w:tc>
        <w:tc>
          <w:tcPr>
            <w:tcW w:w="562" w:type="dxa"/>
            <w:gridSpan w:val="2"/>
            <w:vMerge w:val="restart"/>
            <w:tcBorders>
              <w:top w:val="nil"/>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无形资产</w:t>
            </w:r>
          </w:p>
        </w:tc>
        <w:tc>
          <w:tcPr>
            <w:tcW w:w="978" w:type="dxa"/>
            <w:gridSpan w:val="3"/>
            <w:vMerge w:val="restart"/>
            <w:tcBorders>
              <w:top w:val="nil"/>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其他资产</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highlight w:val="none"/>
              </w:rPr>
            </w:pPr>
          </w:p>
        </w:tc>
      </w:tr>
      <w:tr>
        <w:tblPrEx>
          <w:tblLayout w:type="fixed"/>
          <w:tblCellMar>
            <w:top w:w="0" w:type="dxa"/>
            <w:left w:w="0" w:type="dxa"/>
            <w:bottom w:w="0" w:type="dxa"/>
            <w:right w:w="0" w:type="dxa"/>
          </w:tblCellMar>
        </w:tblPrEx>
        <w:trPr>
          <w:trHeight w:val="345" w:hRule="atLeast"/>
        </w:trPr>
        <w:tc>
          <w:tcPr>
            <w:tcW w:w="61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42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106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78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小计</w:t>
            </w:r>
          </w:p>
        </w:tc>
        <w:tc>
          <w:tcPr>
            <w:tcW w:w="96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房屋构筑物</w:t>
            </w:r>
          </w:p>
        </w:tc>
        <w:tc>
          <w:tcPr>
            <w:tcW w:w="795"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车辆</w:t>
            </w:r>
          </w:p>
        </w:tc>
        <w:tc>
          <w:tcPr>
            <w:tcW w:w="870"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单价200万以上大型设备</w:t>
            </w:r>
          </w:p>
        </w:tc>
        <w:tc>
          <w:tcPr>
            <w:tcW w:w="1275"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其他固定资产</w:t>
            </w: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56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978" w:type="dxa"/>
            <w:gridSpan w:val="3"/>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highlight w:val="none"/>
              </w:rPr>
            </w:pPr>
          </w:p>
        </w:tc>
      </w:tr>
      <w:tr>
        <w:tblPrEx>
          <w:tblLayout w:type="fixed"/>
          <w:tblCellMar>
            <w:top w:w="0" w:type="dxa"/>
            <w:left w:w="0" w:type="dxa"/>
            <w:bottom w:w="0" w:type="dxa"/>
            <w:right w:w="0" w:type="dxa"/>
          </w:tblCellMar>
        </w:tblPrEx>
        <w:trPr>
          <w:trHeight w:val="395" w:hRule="atLeast"/>
        </w:trPr>
        <w:tc>
          <w:tcPr>
            <w:tcW w:w="61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42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106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78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79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87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127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54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56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978" w:type="dxa"/>
            <w:gridSpan w:val="3"/>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kern w:val="0"/>
                <w:sz w:val="24"/>
                <w:szCs w:val="24"/>
                <w:highlight w:val="none"/>
              </w:rPr>
            </w:pP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highlight w:val="none"/>
              </w:rPr>
            </w:pPr>
          </w:p>
        </w:tc>
      </w:tr>
      <w:tr>
        <w:tblPrEx>
          <w:tblLayout w:type="fixed"/>
          <w:tblCellMar>
            <w:top w:w="0" w:type="dxa"/>
            <w:left w:w="0" w:type="dxa"/>
            <w:bottom w:w="0" w:type="dxa"/>
            <w:right w:w="0" w:type="dxa"/>
          </w:tblCellMar>
        </w:tblPrEx>
        <w:trPr>
          <w:trHeight w:val="358" w:hRule="atLeast"/>
        </w:trPr>
        <w:tc>
          <w:tcPr>
            <w:tcW w:w="61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栏次</w:t>
            </w:r>
          </w:p>
        </w:tc>
        <w:tc>
          <w:tcPr>
            <w:tcW w:w="42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left"/>
              <w:rPr>
                <w:rFonts w:ascii="宋体" w:hAnsi="宋体" w:cs="宋体"/>
                <w:color w:val="000000"/>
                <w:kern w:val="0"/>
                <w:sz w:val="24"/>
                <w:szCs w:val="24"/>
                <w:highlight w:val="none"/>
              </w:rPr>
            </w:pPr>
            <w:r>
              <w:rPr>
                <w:rFonts w:hint="eastAsia" w:ascii="宋体" w:hAnsi="宋体" w:cs="宋体"/>
                <w:color w:val="000000"/>
                <w:kern w:val="0"/>
                <w:sz w:val="20"/>
                <w:szCs w:val="20"/>
                <w:highlight w:val="none"/>
              </w:rPr>
              <w:t> </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1</w:t>
            </w:r>
          </w:p>
        </w:tc>
        <w:tc>
          <w:tcPr>
            <w:tcW w:w="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2</w:t>
            </w: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3</w:t>
            </w:r>
          </w:p>
        </w:tc>
        <w:tc>
          <w:tcPr>
            <w:tcW w:w="96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4</w:t>
            </w:r>
          </w:p>
        </w:tc>
        <w:tc>
          <w:tcPr>
            <w:tcW w:w="79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5</w:t>
            </w:r>
          </w:p>
        </w:tc>
        <w:tc>
          <w:tcPr>
            <w:tcW w:w="87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6</w:t>
            </w:r>
          </w:p>
        </w:tc>
        <w:tc>
          <w:tcPr>
            <w:tcW w:w="127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7</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8</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9</w:t>
            </w:r>
          </w:p>
        </w:tc>
        <w:tc>
          <w:tcPr>
            <w:tcW w:w="56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10</w:t>
            </w:r>
          </w:p>
        </w:tc>
        <w:tc>
          <w:tcPr>
            <w:tcW w:w="9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11</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highlight w:val="none"/>
              </w:rPr>
            </w:pPr>
          </w:p>
        </w:tc>
      </w:tr>
      <w:tr>
        <w:tblPrEx>
          <w:tblLayout w:type="fixed"/>
          <w:tblCellMar>
            <w:top w:w="0" w:type="dxa"/>
            <w:left w:w="0" w:type="dxa"/>
            <w:bottom w:w="0" w:type="dxa"/>
            <w:right w:w="0" w:type="dxa"/>
          </w:tblCellMar>
        </w:tblPrEx>
        <w:trPr>
          <w:trHeight w:val="563" w:hRule="atLeast"/>
        </w:trPr>
        <w:tc>
          <w:tcPr>
            <w:tcW w:w="61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合计</w:t>
            </w:r>
          </w:p>
        </w:tc>
        <w:tc>
          <w:tcPr>
            <w:tcW w:w="42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bidi="ar"/>
              </w:rPr>
              <w:t>1</w:t>
            </w:r>
          </w:p>
        </w:tc>
        <w:tc>
          <w:tcPr>
            <w:tcW w:w="10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rPr>
              <w:t>7021.35</w:t>
            </w:r>
          </w:p>
        </w:tc>
        <w:tc>
          <w:tcPr>
            <w:tcW w:w="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rPr>
              <w:t>5641.68</w:t>
            </w: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rPr>
              <w:t>1379.67</w:t>
            </w:r>
          </w:p>
        </w:tc>
        <w:tc>
          <w:tcPr>
            <w:tcW w:w="96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rPr>
              <w:t>1109.17</w:t>
            </w:r>
          </w:p>
        </w:tc>
        <w:tc>
          <w:tcPr>
            <w:tcW w:w="79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val="en-US" w:eastAsia="zh-CN"/>
              </w:rPr>
              <w:t>60.86</w:t>
            </w:r>
          </w:p>
        </w:tc>
        <w:tc>
          <w:tcPr>
            <w:tcW w:w="87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rPr>
                <w:rFonts w:ascii="宋体" w:hAnsi="宋体" w:cs="宋体"/>
                <w:color w:val="000000"/>
                <w:kern w:val="0"/>
                <w:sz w:val="24"/>
                <w:szCs w:val="24"/>
                <w:highlight w:val="none"/>
              </w:rPr>
            </w:pPr>
          </w:p>
        </w:tc>
        <w:tc>
          <w:tcPr>
            <w:tcW w:w="127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val="en-US" w:eastAsia="zh-CN"/>
              </w:rPr>
              <w:t>209.64</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val="en-US" w:eastAsia="zh-CN"/>
              </w:rPr>
              <w:t>0</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rPr>
                <w:rFonts w:hint="eastAsia" w:ascii="宋体" w:hAnsi="宋体" w:eastAsia="宋体" w:cs="宋体"/>
                <w:color w:val="000000"/>
                <w:kern w:val="0"/>
                <w:sz w:val="24"/>
                <w:szCs w:val="24"/>
                <w:highlight w:val="none"/>
                <w:lang w:val="en-US" w:eastAsia="zh-CN"/>
              </w:rPr>
            </w:pPr>
            <w:r>
              <w:rPr>
                <w:rFonts w:hint="eastAsia" w:ascii="宋体" w:hAnsi="宋体" w:cs="宋体"/>
                <w:color w:val="000000"/>
                <w:kern w:val="0"/>
                <w:sz w:val="20"/>
                <w:szCs w:val="20"/>
                <w:highlight w:val="none"/>
                <w:lang w:val="en-US" w:eastAsia="zh-CN"/>
              </w:rPr>
              <w:t>0</w:t>
            </w:r>
          </w:p>
        </w:tc>
        <w:tc>
          <w:tcPr>
            <w:tcW w:w="56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val="en-US" w:eastAsia="zh-CN"/>
              </w:rPr>
              <w:t>0</w:t>
            </w:r>
          </w:p>
        </w:tc>
        <w:tc>
          <w:tcPr>
            <w:tcW w:w="9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rPr>
                <w:rFonts w:ascii="宋体" w:hAnsi="宋体" w:cs="宋体"/>
                <w:color w:val="000000"/>
                <w:kern w:val="0"/>
                <w:sz w:val="24"/>
                <w:szCs w:val="24"/>
                <w:highlight w:val="none"/>
              </w:rPr>
            </w:pPr>
            <w:r>
              <w:rPr>
                <w:rFonts w:hint="eastAsia" w:ascii="宋体" w:hAnsi="宋体" w:cs="宋体"/>
                <w:color w:val="000000"/>
                <w:kern w:val="0"/>
                <w:sz w:val="20"/>
                <w:szCs w:val="20"/>
                <w:highlight w:val="none"/>
                <w:lang w:val="en-US" w:eastAsia="zh-CN"/>
              </w:rPr>
              <w:t>0</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highlight w:val="none"/>
              </w:rPr>
            </w:pPr>
          </w:p>
        </w:tc>
      </w:tr>
      <w:tr>
        <w:tblPrEx>
          <w:tblLayout w:type="fixed"/>
          <w:tblCellMar>
            <w:top w:w="0" w:type="dxa"/>
            <w:left w:w="0" w:type="dxa"/>
            <w:bottom w:w="0" w:type="dxa"/>
            <w:right w:w="0" w:type="dxa"/>
          </w:tblCellMar>
        </w:tblPrEx>
        <w:trPr>
          <w:gridAfter w:val="2"/>
          <w:wAfter w:w="472" w:type="dxa"/>
          <w:trHeight w:val="259" w:hRule="atLeast"/>
        </w:trPr>
        <w:tc>
          <w:tcPr>
            <w:tcW w:w="9088" w:type="dxa"/>
            <w:gridSpan w:val="14"/>
            <w:tcBorders>
              <w:top w:val="nil"/>
              <w:left w:val="nil"/>
              <w:bottom w:val="nil"/>
              <w:right w:val="nil"/>
            </w:tcBorders>
            <w:noWrap w:val="0"/>
            <w:tcMar>
              <w:top w:w="15" w:type="dxa"/>
              <w:left w:w="15" w:type="dxa"/>
              <w:bottom w:w="15" w:type="dxa"/>
              <w:right w:w="15" w:type="dxa"/>
            </w:tcMar>
            <w:vAlign w:val="bottom"/>
          </w:tcPr>
          <w:p>
            <w:pPr>
              <w:widowControl/>
              <w:rPr>
                <w:rFonts w:ascii="宋体" w:hAnsi="宋体" w:cs="宋体"/>
                <w:color w:val="000000"/>
                <w:kern w:val="0"/>
                <w:sz w:val="24"/>
                <w:szCs w:val="24"/>
                <w:highlight w:val="none"/>
              </w:rPr>
            </w:pPr>
          </w:p>
        </w:tc>
        <w:tc>
          <w:tcPr>
            <w:tcW w:w="90" w:type="dxa"/>
            <w:tcBorders>
              <w:top w:val="nil"/>
              <w:left w:val="nil"/>
              <w:bottom w:val="nil"/>
              <w:right w:val="nil"/>
            </w:tcBorders>
            <w:noWrap w:val="0"/>
            <w:tcMar>
              <w:top w:w="15" w:type="dxa"/>
              <w:left w:w="15" w:type="dxa"/>
              <w:bottom w:w="15" w:type="dxa"/>
              <w:right w:w="15" w:type="dxa"/>
            </w:tcMar>
            <w:vAlign w:val="bottom"/>
          </w:tcPr>
          <w:p>
            <w:pPr>
              <w:widowControl/>
              <w:rPr>
                <w:rFonts w:ascii="宋体" w:hAnsi="宋体" w:cs="宋体"/>
                <w:color w:val="000000"/>
                <w:kern w:val="0"/>
                <w:sz w:val="20"/>
                <w:highlight w:val="none"/>
                <w:lang w:bidi="ar"/>
              </w:rPr>
            </w:pPr>
          </w:p>
        </w:tc>
        <w:tc>
          <w:tcPr>
            <w:tcW w:w="978" w:type="dxa"/>
            <w:gridSpan w:val="2"/>
            <w:tcBorders>
              <w:top w:val="nil"/>
              <w:left w:val="nil"/>
              <w:bottom w:val="nil"/>
              <w:right w:val="nil"/>
            </w:tcBorders>
            <w:noWrap w:val="0"/>
            <w:tcMar>
              <w:top w:w="15" w:type="dxa"/>
              <w:left w:w="15" w:type="dxa"/>
              <w:bottom w:w="15" w:type="dxa"/>
              <w:right w:w="15" w:type="dxa"/>
            </w:tcMar>
            <w:vAlign w:val="bottom"/>
          </w:tcPr>
          <w:p>
            <w:pPr>
              <w:widowControl/>
              <w:jc w:val="left"/>
              <w:rPr>
                <w:rFonts w:ascii="宋体" w:hAnsi="宋体" w:cs="宋体"/>
                <w:color w:val="000000"/>
                <w:kern w:val="0"/>
                <w:sz w:val="24"/>
                <w:szCs w:val="24"/>
                <w:highlight w:val="none"/>
              </w:rPr>
            </w:pP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highlight w:val="none"/>
              </w:rPr>
            </w:pPr>
          </w:p>
        </w:tc>
      </w:tr>
      <w:tr>
        <w:tblPrEx>
          <w:tblLayout w:type="fixed"/>
          <w:tblCellMar>
            <w:top w:w="0" w:type="dxa"/>
            <w:left w:w="0" w:type="dxa"/>
            <w:bottom w:w="0" w:type="dxa"/>
            <w:right w:w="0" w:type="dxa"/>
          </w:tblCellMar>
        </w:tblPrEx>
        <w:trPr>
          <w:trHeight w:val="495" w:hRule="atLeast"/>
        </w:trPr>
        <w:tc>
          <w:tcPr>
            <w:tcW w:w="9650" w:type="dxa"/>
            <w:gridSpan w:val="16"/>
            <w:tcBorders>
              <w:top w:val="nil"/>
              <w:left w:val="nil"/>
              <w:bottom w:val="nil"/>
              <w:right w:val="nil"/>
            </w:tcBorders>
            <w:noWrap w:val="0"/>
            <w:tcMar>
              <w:top w:w="15" w:type="dxa"/>
              <w:left w:w="15" w:type="dxa"/>
              <w:bottom w:w="15" w:type="dxa"/>
              <w:right w:w="15" w:type="dxa"/>
            </w:tcMar>
            <w:vAlign w:val="bottom"/>
          </w:tcPr>
          <w:p>
            <w:pPr>
              <w:widowControl/>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填报说明：1.资产总额＝流动资产＋固定资产＋对外投资／有价证券＋在建工程＋无形资产＋其他资产</w:t>
            </w:r>
          </w:p>
          <w:p>
            <w:pPr>
              <w:widowControl/>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2.固定资产＝房屋构筑物＋车辆＋单价200万元以上大型设备＋其他固定资产</w:t>
            </w:r>
          </w:p>
        </w:tc>
        <w:tc>
          <w:tcPr>
            <w:tcW w:w="978" w:type="dxa"/>
            <w:gridSpan w:val="3"/>
            <w:tcBorders>
              <w:top w:val="nil"/>
              <w:left w:val="nil"/>
              <w:bottom w:val="nil"/>
              <w:right w:val="nil"/>
            </w:tcBorders>
            <w:noWrap w:val="0"/>
            <w:tcMar>
              <w:top w:w="15" w:type="dxa"/>
              <w:left w:w="15" w:type="dxa"/>
              <w:bottom w:w="15" w:type="dxa"/>
              <w:right w:w="15" w:type="dxa"/>
            </w:tcMar>
            <w:vAlign w:val="bottom"/>
          </w:tcPr>
          <w:p>
            <w:pPr>
              <w:widowControl/>
              <w:jc w:val="left"/>
              <w:rPr>
                <w:rFonts w:ascii="宋体" w:hAnsi="宋体" w:cs="宋体"/>
                <w:color w:val="000000"/>
                <w:kern w:val="0"/>
                <w:sz w:val="24"/>
                <w:szCs w:val="24"/>
                <w:highlight w:val="none"/>
              </w:rPr>
            </w:pPr>
            <w:r>
              <w:rPr>
                <w:rFonts w:ascii="Arial" w:hAnsi="Arial" w:cs="Arial"/>
                <w:color w:val="000000"/>
                <w:kern w:val="0"/>
                <w:sz w:val="20"/>
                <w:szCs w:val="20"/>
                <w:highlight w:val="none"/>
              </w:rPr>
              <w:t> </w:t>
            </w:r>
          </w:p>
        </w:tc>
        <w:tc>
          <w:tcPr>
            <w:tcW w:w="142" w:type="dxa"/>
            <w:noWrap w:val="0"/>
            <w:vAlign w:val="center"/>
          </w:tcPr>
          <w:p>
            <w:pPr>
              <w:widowControl/>
              <w:jc w:val="left"/>
              <w:rPr>
                <w:rFonts w:ascii="Times New Roman" w:hAnsi="Times New Roman" w:eastAsia="Times New Roman"/>
                <w:kern w:val="0"/>
                <w:sz w:val="20"/>
                <w:szCs w:val="20"/>
                <w:highlight w:val="none"/>
              </w:rPr>
            </w:pPr>
          </w:p>
        </w:tc>
      </w:tr>
    </w:tbl>
    <w:p>
      <w:pPr>
        <w:ind w:firstLine="600" w:firstLineChars="200"/>
        <w:jc w:val="left"/>
        <w:rPr>
          <w:rFonts w:hint="eastAsia" w:ascii="黑体" w:hAnsi="黑体" w:eastAsia="黑体" w:cs="黑体"/>
          <w:sz w:val="30"/>
          <w:szCs w:val="30"/>
          <w:highlight w:val="none"/>
        </w:rPr>
      </w:pPr>
      <w:r>
        <w:rPr>
          <w:rFonts w:hint="eastAsia" w:ascii="黑体" w:hAnsi="黑体" w:eastAsia="黑体" w:cs="黑体"/>
          <w:sz w:val="30"/>
          <w:szCs w:val="30"/>
          <w:highlight w:val="none"/>
          <w:lang w:eastAsia="zh-CN"/>
        </w:rPr>
        <w:t>三、</w:t>
      </w:r>
      <w:r>
        <w:rPr>
          <w:rFonts w:hint="eastAsia" w:ascii="黑体" w:hAnsi="黑体" w:eastAsia="黑体" w:cs="黑体"/>
          <w:sz w:val="30"/>
          <w:szCs w:val="30"/>
          <w:highlight w:val="none"/>
        </w:rPr>
        <w:t>政府采购支出情况</w:t>
      </w:r>
    </w:p>
    <w:p>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2018年度，部门政府采购支出总额207.5万元，其中：政府采购货物支出207.5万元；政府采购工程支出0万元；政府采购服务支出0万元。授予中小企业合同金额0万元，占政府采购支出总额的0%。</w:t>
      </w:r>
    </w:p>
    <w:p>
      <w:pPr>
        <w:ind w:firstLine="600" w:firstLineChars="200"/>
        <w:jc w:val="left"/>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四、部门绩效自评情况</w:t>
      </w:r>
    </w:p>
    <w:p>
      <w:pPr>
        <w:widowControl/>
        <w:snapToGrid w:val="0"/>
        <w:spacing w:before="100" w:after="100" w:line="360" w:lineRule="auto"/>
        <w:ind w:firstLine="600"/>
        <w:jc w:val="left"/>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lang w:val="en-US" w:eastAsia="zh-CN"/>
        </w:rPr>
        <w:t>部门绩效自评情况详见附表</w:t>
      </w:r>
      <w:r>
        <w:rPr>
          <w:rFonts w:hint="eastAsia" w:ascii="仿宋_GB2312" w:hAnsi="仿宋_GB2312" w:eastAsia="仿宋_GB2312" w:cs="仿宋_GB2312"/>
          <w:sz w:val="30"/>
          <w:szCs w:val="30"/>
          <w:highlight w:val="none"/>
          <w:lang w:val="en-US" w:eastAsia="zh-CN"/>
        </w:rPr>
        <w:t>（附表10—附表14）。</w:t>
      </w:r>
    </w:p>
    <w:p>
      <w:pPr>
        <w:widowControl/>
        <w:snapToGrid w:val="0"/>
        <w:spacing w:before="100" w:after="100" w:line="360" w:lineRule="auto"/>
        <w:ind w:firstLine="600" w:firstLineChars="200"/>
        <w:jc w:val="left"/>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五、其他重要事项情况说明</w:t>
      </w:r>
    </w:p>
    <w:p>
      <w:pPr>
        <w:keepNext w:val="0"/>
        <w:keepLines w:val="0"/>
        <w:pageBreakBefore w:val="0"/>
        <w:numPr>
          <w:ilvl w:val="0"/>
          <w:numId w:val="0"/>
        </w:numPr>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201</w:t>
      </w:r>
      <w:r>
        <w:rPr>
          <w:rFonts w:hint="eastAsia" w:ascii="仿宋" w:hAnsi="仿宋" w:eastAsia="仿宋" w:cs="仿宋"/>
          <w:sz w:val="30"/>
          <w:szCs w:val="30"/>
          <w:lang w:val="en-US" w:eastAsia="zh-CN"/>
        </w:rPr>
        <w:t>8</w:t>
      </w:r>
      <w:r>
        <w:rPr>
          <w:rFonts w:hint="eastAsia" w:ascii="仿宋" w:hAnsi="仿宋" w:eastAsia="仿宋" w:cs="仿宋"/>
          <w:sz w:val="30"/>
          <w:szCs w:val="30"/>
        </w:rPr>
        <w:t>年资金共结余3</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588</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948.84元。</w:t>
      </w:r>
    </w:p>
    <w:p>
      <w:pPr>
        <w:keepNext w:val="0"/>
        <w:keepLines w:val="0"/>
        <w:pageBreakBefore w:val="0"/>
        <w:kinsoku/>
        <w:wordWrap/>
        <w:overflowPunct/>
        <w:topLinePunct w:val="0"/>
        <w:bidi w:val="0"/>
        <w:adjustRightInd/>
        <w:snapToGrid w:val="0"/>
        <w:spacing w:line="360" w:lineRule="auto"/>
        <w:jc w:val="center"/>
        <w:outlineLvl w:val="0"/>
        <w:rPr>
          <w:rFonts w:hint="eastAsia" w:ascii="仿宋" w:hAnsi="仿宋" w:eastAsia="仿宋" w:cs="仿宋"/>
          <w:sz w:val="30"/>
          <w:szCs w:val="30"/>
          <w:lang w:eastAsia="zh-CN"/>
        </w:rPr>
      </w:pPr>
      <w:r>
        <w:rPr>
          <w:rFonts w:hint="eastAsia" w:ascii="仿宋" w:hAnsi="仿宋" w:eastAsia="仿宋" w:cs="仿宋"/>
          <w:sz w:val="30"/>
          <w:szCs w:val="30"/>
        </w:rPr>
        <w:t>201</w:t>
      </w:r>
      <w:r>
        <w:rPr>
          <w:rFonts w:hint="eastAsia" w:ascii="仿宋" w:hAnsi="仿宋" w:eastAsia="仿宋" w:cs="仿宋"/>
          <w:sz w:val="30"/>
          <w:szCs w:val="30"/>
          <w:lang w:val="en-US" w:eastAsia="zh-CN"/>
        </w:rPr>
        <w:t>8</w:t>
      </w:r>
      <w:r>
        <w:rPr>
          <w:rFonts w:hint="eastAsia" w:ascii="仿宋" w:hAnsi="仿宋" w:eastAsia="仿宋" w:cs="仿宋"/>
          <w:sz w:val="30"/>
          <w:szCs w:val="30"/>
        </w:rPr>
        <w:t>年结余结转资金情况</w:t>
      </w:r>
      <w:r>
        <w:rPr>
          <w:rFonts w:hint="eastAsia" w:ascii="仿宋" w:hAnsi="仿宋" w:eastAsia="仿宋" w:cs="仿宋"/>
          <w:sz w:val="30"/>
          <w:szCs w:val="30"/>
          <w:lang w:eastAsia="zh-CN"/>
        </w:rPr>
        <w:t>（</w:t>
      </w:r>
      <w:r>
        <w:rPr>
          <w:rFonts w:hint="eastAsia" w:ascii="仿宋" w:hAnsi="仿宋" w:eastAsia="仿宋" w:cs="仿宋"/>
          <w:sz w:val="30"/>
          <w:szCs w:val="30"/>
        </w:rPr>
        <w:t>单位：元</w:t>
      </w:r>
      <w:r>
        <w:rPr>
          <w:rFonts w:hint="eastAsia" w:ascii="仿宋" w:hAnsi="仿宋" w:eastAsia="仿宋" w:cs="仿宋"/>
          <w:sz w:val="30"/>
          <w:szCs w:val="30"/>
          <w:lang w:eastAsia="zh-CN"/>
        </w:rPr>
        <w:t>）</w:t>
      </w:r>
    </w:p>
    <w:tbl>
      <w:tblPr>
        <w:tblStyle w:val="4"/>
        <w:tblW w:w="8969" w:type="dxa"/>
        <w:jc w:val="center"/>
        <w:tblInd w:w="544" w:type="dxa"/>
        <w:tblLayout w:type="fixed"/>
        <w:tblCellMar>
          <w:top w:w="0" w:type="dxa"/>
          <w:left w:w="108" w:type="dxa"/>
          <w:bottom w:w="0" w:type="dxa"/>
          <w:right w:w="108" w:type="dxa"/>
        </w:tblCellMar>
      </w:tblPr>
      <w:tblGrid>
        <w:gridCol w:w="1129"/>
        <w:gridCol w:w="2140"/>
        <w:gridCol w:w="1666"/>
        <w:gridCol w:w="1350"/>
        <w:gridCol w:w="1768"/>
        <w:gridCol w:w="916"/>
      </w:tblGrid>
      <w:tr>
        <w:tblPrEx>
          <w:tblLayout w:type="fixed"/>
          <w:tblCellMar>
            <w:top w:w="0" w:type="dxa"/>
            <w:left w:w="108" w:type="dxa"/>
            <w:bottom w:w="0" w:type="dxa"/>
            <w:right w:w="108" w:type="dxa"/>
          </w:tblCellMar>
        </w:tblPrEx>
        <w:trPr>
          <w:trHeight w:val="614" w:hRule="atLeast"/>
          <w:jc w:val="center"/>
        </w:trPr>
        <w:tc>
          <w:tcPr>
            <w:tcW w:w="3269"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rPr>
              <w:t>项目</w:t>
            </w:r>
          </w:p>
        </w:tc>
        <w:tc>
          <w:tcPr>
            <w:tcW w:w="5700" w:type="dxa"/>
            <w:gridSpan w:val="4"/>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rPr>
              <w:t>年末结转和结余</w:t>
            </w:r>
          </w:p>
        </w:tc>
      </w:tr>
      <w:tr>
        <w:tblPrEx>
          <w:tblLayout w:type="fixed"/>
          <w:tblCellMar>
            <w:top w:w="0" w:type="dxa"/>
            <w:left w:w="108" w:type="dxa"/>
            <w:bottom w:w="0" w:type="dxa"/>
            <w:right w:w="108" w:type="dxa"/>
          </w:tblCellMar>
        </w:tblPrEx>
        <w:trPr>
          <w:trHeight w:val="886" w:hRule="atLeast"/>
          <w:jc w:val="center"/>
        </w:trPr>
        <w:tc>
          <w:tcPr>
            <w:tcW w:w="112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rPr>
              <w:t>支出功能分类科目编码</w:t>
            </w:r>
          </w:p>
        </w:tc>
        <w:tc>
          <w:tcPr>
            <w:tcW w:w="214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rPr>
              <w:t>科目名称</w:t>
            </w:r>
          </w:p>
        </w:tc>
        <w:tc>
          <w:tcPr>
            <w:tcW w:w="16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rPr>
              <w:t>合计</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rPr>
              <w:t>基本支出结转</w:t>
            </w:r>
          </w:p>
        </w:tc>
        <w:tc>
          <w:tcPr>
            <w:tcW w:w="17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rPr>
              <w:t>项目支出结转和结余</w:t>
            </w:r>
          </w:p>
        </w:tc>
        <w:tc>
          <w:tcPr>
            <w:tcW w:w="91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rPr>
              <w:t>经营结余</w:t>
            </w:r>
          </w:p>
        </w:tc>
      </w:tr>
      <w:tr>
        <w:tblPrEx>
          <w:tblLayout w:type="fixed"/>
          <w:tblCellMar>
            <w:top w:w="0" w:type="dxa"/>
            <w:left w:w="108" w:type="dxa"/>
            <w:bottom w:w="0" w:type="dxa"/>
            <w:right w:w="108" w:type="dxa"/>
          </w:tblCellMar>
        </w:tblPrEx>
        <w:trPr>
          <w:trHeight w:val="455" w:hRule="atLeast"/>
          <w:jc w:val="center"/>
        </w:trPr>
        <w:tc>
          <w:tcPr>
            <w:tcW w:w="3269"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rPr>
              <w:t>总计</w:t>
            </w:r>
          </w:p>
        </w:tc>
        <w:tc>
          <w:tcPr>
            <w:tcW w:w="16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rPr>
              <w:t>3</w:t>
            </w:r>
            <w:r>
              <w:rPr>
                <w:rFonts w:hint="eastAsia" w:ascii="仿宋" w:hAnsi="仿宋" w:eastAsia="仿宋" w:cs="仿宋"/>
                <w:sz w:val="20"/>
                <w:szCs w:val="20"/>
                <w:lang w:val="en-US" w:eastAsia="zh-CN"/>
              </w:rPr>
              <w:t>,</w:t>
            </w:r>
            <w:r>
              <w:rPr>
                <w:rFonts w:hint="eastAsia" w:ascii="仿宋" w:hAnsi="仿宋" w:eastAsia="仿宋" w:cs="仿宋"/>
                <w:sz w:val="20"/>
                <w:szCs w:val="20"/>
              </w:rPr>
              <w:t>833</w:t>
            </w:r>
            <w:r>
              <w:rPr>
                <w:rFonts w:hint="eastAsia" w:ascii="仿宋" w:hAnsi="仿宋" w:eastAsia="仿宋" w:cs="仿宋"/>
                <w:sz w:val="20"/>
                <w:szCs w:val="20"/>
                <w:lang w:val="en-US" w:eastAsia="zh-CN"/>
              </w:rPr>
              <w:t>,</w:t>
            </w:r>
            <w:r>
              <w:rPr>
                <w:rFonts w:hint="eastAsia" w:ascii="仿宋" w:hAnsi="仿宋" w:eastAsia="仿宋" w:cs="仿宋"/>
                <w:sz w:val="20"/>
                <w:szCs w:val="20"/>
              </w:rPr>
              <w:t>948.84</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rPr>
              <w:t>245</w:t>
            </w:r>
            <w:r>
              <w:rPr>
                <w:rFonts w:hint="eastAsia" w:ascii="仿宋" w:hAnsi="仿宋" w:eastAsia="仿宋" w:cs="仿宋"/>
                <w:sz w:val="20"/>
                <w:szCs w:val="20"/>
                <w:lang w:val="en-US" w:eastAsia="zh-CN"/>
              </w:rPr>
              <w:t>,</w:t>
            </w:r>
            <w:r>
              <w:rPr>
                <w:rFonts w:hint="eastAsia" w:ascii="仿宋" w:hAnsi="仿宋" w:eastAsia="仿宋" w:cs="仿宋"/>
                <w:sz w:val="20"/>
                <w:szCs w:val="20"/>
              </w:rPr>
              <w:t>000</w:t>
            </w:r>
          </w:p>
        </w:tc>
        <w:tc>
          <w:tcPr>
            <w:tcW w:w="17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rPr>
              <w:t>3</w:t>
            </w:r>
            <w:r>
              <w:rPr>
                <w:rFonts w:hint="eastAsia" w:ascii="仿宋" w:hAnsi="仿宋" w:eastAsia="仿宋" w:cs="仿宋"/>
                <w:sz w:val="20"/>
                <w:szCs w:val="20"/>
                <w:lang w:val="en-US" w:eastAsia="zh-CN"/>
              </w:rPr>
              <w:t>,</w:t>
            </w:r>
            <w:r>
              <w:rPr>
                <w:rFonts w:hint="eastAsia" w:ascii="仿宋" w:hAnsi="仿宋" w:eastAsia="仿宋" w:cs="仿宋"/>
                <w:sz w:val="20"/>
                <w:szCs w:val="20"/>
              </w:rPr>
              <w:t>588</w:t>
            </w:r>
            <w:r>
              <w:rPr>
                <w:rFonts w:hint="eastAsia" w:ascii="仿宋" w:hAnsi="仿宋" w:eastAsia="仿宋" w:cs="仿宋"/>
                <w:sz w:val="20"/>
                <w:szCs w:val="20"/>
                <w:lang w:val="en-US" w:eastAsia="zh-CN"/>
              </w:rPr>
              <w:t>,</w:t>
            </w:r>
            <w:r>
              <w:rPr>
                <w:rFonts w:hint="eastAsia" w:ascii="仿宋" w:hAnsi="仿宋" w:eastAsia="仿宋" w:cs="仿宋"/>
                <w:sz w:val="20"/>
                <w:szCs w:val="20"/>
              </w:rPr>
              <w:t>948.84</w:t>
            </w:r>
          </w:p>
        </w:tc>
        <w:tc>
          <w:tcPr>
            <w:tcW w:w="91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p>
        </w:tc>
      </w:tr>
      <w:tr>
        <w:tblPrEx>
          <w:tblLayout w:type="fixed"/>
          <w:tblCellMar>
            <w:top w:w="0" w:type="dxa"/>
            <w:left w:w="108" w:type="dxa"/>
            <w:bottom w:w="0" w:type="dxa"/>
            <w:right w:w="108" w:type="dxa"/>
          </w:tblCellMar>
        </w:tblPrEx>
        <w:trPr>
          <w:trHeight w:val="455" w:hRule="atLeast"/>
          <w:jc w:val="center"/>
        </w:trPr>
        <w:tc>
          <w:tcPr>
            <w:tcW w:w="112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both"/>
              <w:rPr>
                <w:rFonts w:hint="eastAsia" w:ascii="仿宋" w:hAnsi="仿宋" w:eastAsia="仿宋" w:cs="仿宋"/>
                <w:sz w:val="20"/>
                <w:szCs w:val="20"/>
              </w:rPr>
            </w:pPr>
            <w:r>
              <w:rPr>
                <w:rFonts w:hint="eastAsia" w:ascii="仿宋" w:hAnsi="仿宋" w:eastAsia="仿宋" w:cs="仿宋"/>
                <w:sz w:val="20"/>
                <w:szCs w:val="20"/>
              </w:rPr>
              <w:t>2010302</w:t>
            </w:r>
          </w:p>
        </w:tc>
        <w:tc>
          <w:tcPr>
            <w:tcW w:w="214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rPr>
              <w:t>一般行政管理事务</w:t>
            </w:r>
          </w:p>
        </w:tc>
        <w:tc>
          <w:tcPr>
            <w:tcW w:w="16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200,000.00</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lang w:val="en-US" w:eastAsia="zh-CN"/>
              </w:rPr>
              <w:t>200,000.00</w:t>
            </w:r>
          </w:p>
        </w:tc>
        <w:tc>
          <w:tcPr>
            <w:tcW w:w="17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p>
        </w:tc>
        <w:tc>
          <w:tcPr>
            <w:tcW w:w="91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p>
        </w:tc>
      </w:tr>
      <w:tr>
        <w:tblPrEx>
          <w:tblLayout w:type="fixed"/>
          <w:tblCellMar>
            <w:top w:w="0" w:type="dxa"/>
            <w:left w:w="108" w:type="dxa"/>
            <w:bottom w:w="0" w:type="dxa"/>
            <w:right w:w="108" w:type="dxa"/>
          </w:tblCellMar>
        </w:tblPrEx>
        <w:trPr>
          <w:trHeight w:val="595" w:hRule="atLeast"/>
          <w:jc w:val="center"/>
        </w:trPr>
        <w:tc>
          <w:tcPr>
            <w:tcW w:w="112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rPr>
                <w:rFonts w:hint="eastAsia" w:ascii="仿宋" w:hAnsi="仿宋" w:eastAsia="仿宋" w:cs="仿宋"/>
                <w:sz w:val="20"/>
                <w:szCs w:val="20"/>
              </w:rPr>
            </w:pPr>
            <w:r>
              <w:rPr>
                <w:rFonts w:hint="eastAsia" w:ascii="仿宋" w:hAnsi="仿宋" w:eastAsia="仿宋" w:cs="仿宋"/>
                <w:sz w:val="20"/>
                <w:szCs w:val="20"/>
              </w:rPr>
              <w:t>2013199</w:t>
            </w:r>
          </w:p>
        </w:tc>
        <w:tc>
          <w:tcPr>
            <w:tcW w:w="214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left"/>
              <w:rPr>
                <w:rFonts w:hint="eastAsia" w:ascii="仿宋" w:hAnsi="仿宋" w:eastAsia="仿宋" w:cs="仿宋"/>
                <w:sz w:val="20"/>
                <w:szCs w:val="20"/>
              </w:rPr>
            </w:pPr>
            <w:r>
              <w:rPr>
                <w:rFonts w:hint="eastAsia" w:ascii="仿宋" w:hAnsi="仿宋" w:eastAsia="仿宋" w:cs="仿宋"/>
                <w:sz w:val="20"/>
                <w:szCs w:val="20"/>
              </w:rPr>
              <w:t>其他党委办公厅（室）及相关机构事务支出</w:t>
            </w:r>
          </w:p>
        </w:tc>
        <w:tc>
          <w:tcPr>
            <w:tcW w:w="16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lang w:val="en-US" w:eastAsia="zh-CN"/>
              </w:rPr>
              <w:t xml:space="preserve">122,321.00 </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rPr>
                <w:rFonts w:hint="eastAsia" w:ascii="仿宋" w:hAnsi="仿宋" w:eastAsia="仿宋" w:cs="仿宋"/>
                <w:sz w:val="20"/>
                <w:szCs w:val="20"/>
              </w:rPr>
            </w:pPr>
          </w:p>
        </w:tc>
        <w:tc>
          <w:tcPr>
            <w:tcW w:w="17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 xml:space="preserve">122,321.00 </w:t>
            </w:r>
          </w:p>
        </w:tc>
        <w:tc>
          <w:tcPr>
            <w:tcW w:w="91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p>
        </w:tc>
      </w:tr>
      <w:tr>
        <w:tblPrEx>
          <w:tblLayout w:type="fixed"/>
          <w:tblCellMar>
            <w:top w:w="0" w:type="dxa"/>
            <w:left w:w="108" w:type="dxa"/>
            <w:bottom w:w="0" w:type="dxa"/>
            <w:right w:w="108" w:type="dxa"/>
          </w:tblCellMar>
        </w:tblPrEx>
        <w:trPr>
          <w:trHeight w:val="614" w:hRule="atLeast"/>
          <w:jc w:val="center"/>
        </w:trPr>
        <w:tc>
          <w:tcPr>
            <w:tcW w:w="112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rPr>
                <w:rFonts w:hint="eastAsia" w:ascii="仿宋" w:hAnsi="仿宋" w:eastAsia="仿宋" w:cs="仿宋"/>
                <w:sz w:val="20"/>
                <w:szCs w:val="20"/>
              </w:rPr>
            </w:pPr>
            <w:r>
              <w:rPr>
                <w:rFonts w:hint="eastAsia" w:ascii="仿宋" w:hAnsi="仿宋" w:eastAsia="仿宋" w:cs="仿宋"/>
              </w:rPr>
              <w:t>2110402</w:t>
            </w:r>
          </w:p>
        </w:tc>
        <w:tc>
          <w:tcPr>
            <w:tcW w:w="214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left"/>
              <w:rPr>
                <w:rFonts w:hint="eastAsia" w:ascii="仿宋" w:hAnsi="仿宋" w:eastAsia="仿宋" w:cs="仿宋"/>
                <w:sz w:val="20"/>
                <w:szCs w:val="20"/>
              </w:rPr>
            </w:pPr>
            <w:r>
              <w:rPr>
                <w:rFonts w:hint="eastAsia" w:ascii="仿宋" w:hAnsi="仿宋" w:eastAsia="仿宋" w:cs="仿宋"/>
                <w:sz w:val="20"/>
                <w:szCs w:val="20"/>
              </w:rPr>
              <w:t>农村环境保护</w:t>
            </w:r>
          </w:p>
        </w:tc>
        <w:tc>
          <w:tcPr>
            <w:tcW w:w="16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lang w:val="en-US" w:eastAsia="zh-CN"/>
              </w:rPr>
              <w:t>500,000</w:t>
            </w:r>
            <w:r>
              <w:rPr>
                <w:rFonts w:hint="eastAsia" w:ascii="仿宋" w:hAnsi="仿宋" w:eastAsia="仿宋" w:cs="仿宋"/>
                <w:sz w:val="20"/>
                <w:szCs w:val="20"/>
              </w:rPr>
              <w:t>.00</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p>
        </w:tc>
        <w:tc>
          <w:tcPr>
            <w:tcW w:w="17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lang w:val="en-US" w:eastAsia="zh-CN"/>
              </w:rPr>
              <w:t>500,000</w:t>
            </w:r>
            <w:r>
              <w:rPr>
                <w:rFonts w:hint="eastAsia" w:ascii="仿宋" w:hAnsi="仿宋" w:eastAsia="仿宋" w:cs="仿宋"/>
                <w:sz w:val="20"/>
                <w:szCs w:val="20"/>
              </w:rPr>
              <w:t>.00</w:t>
            </w:r>
          </w:p>
        </w:tc>
        <w:tc>
          <w:tcPr>
            <w:tcW w:w="91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p>
        </w:tc>
      </w:tr>
      <w:tr>
        <w:tblPrEx>
          <w:tblLayout w:type="fixed"/>
          <w:tblCellMar>
            <w:top w:w="0" w:type="dxa"/>
            <w:left w:w="108" w:type="dxa"/>
            <w:bottom w:w="0" w:type="dxa"/>
            <w:right w:w="108" w:type="dxa"/>
          </w:tblCellMar>
        </w:tblPrEx>
        <w:trPr>
          <w:trHeight w:val="614" w:hRule="atLeast"/>
          <w:jc w:val="center"/>
        </w:trPr>
        <w:tc>
          <w:tcPr>
            <w:tcW w:w="112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rPr>
                <w:rFonts w:hint="eastAsia" w:ascii="仿宋" w:hAnsi="仿宋" w:eastAsia="仿宋" w:cs="仿宋"/>
              </w:rPr>
            </w:pPr>
            <w:r>
              <w:rPr>
                <w:rFonts w:hint="eastAsia" w:ascii="仿宋" w:hAnsi="仿宋" w:eastAsia="仿宋" w:cs="仿宋"/>
                <w:sz w:val="20"/>
                <w:szCs w:val="20"/>
                <w:lang w:val="en-US" w:eastAsia="zh-CN"/>
              </w:rPr>
              <w:t>2130199</w:t>
            </w:r>
          </w:p>
        </w:tc>
        <w:tc>
          <w:tcPr>
            <w:tcW w:w="214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left"/>
              <w:rPr>
                <w:rFonts w:hint="eastAsia" w:ascii="仿宋" w:hAnsi="仿宋" w:eastAsia="仿宋" w:cs="仿宋"/>
                <w:sz w:val="20"/>
                <w:szCs w:val="20"/>
              </w:rPr>
            </w:pPr>
            <w:r>
              <w:rPr>
                <w:rFonts w:hint="eastAsia" w:ascii="仿宋" w:hAnsi="仿宋" w:eastAsia="仿宋" w:cs="仿宋"/>
                <w:sz w:val="20"/>
                <w:szCs w:val="20"/>
              </w:rPr>
              <w:t>其他农业支出</w:t>
            </w:r>
          </w:p>
        </w:tc>
        <w:tc>
          <w:tcPr>
            <w:tcW w:w="16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45,000.00</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lang w:val="en-US" w:eastAsia="zh-CN"/>
              </w:rPr>
              <w:t>45,000.00</w:t>
            </w:r>
          </w:p>
        </w:tc>
        <w:tc>
          <w:tcPr>
            <w:tcW w:w="17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lang w:val="en-US" w:eastAsia="zh-CN"/>
              </w:rPr>
            </w:pPr>
          </w:p>
        </w:tc>
        <w:tc>
          <w:tcPr>
            <w:tcW w:w="91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p>
        </w:tc>
      </w:tr>
      <w:tr>
        <w:tblPrEx>
          <w:tblLayout w:type="fixed"/>
          <w:tblCellMar>
            <w:top w:w="0" w:type="dxa"/>
            <w:left w:w="108" w:type="dxa"/>
            <w:bottom w:w="0" w:type="dxa"/>
            <w:right w:w="108" w:type="dxa"/>
          </w:tblCellMar>
        </w:tblPrEx>
        <w:trPr>
          <w:trHeight w:val="614" w:hRule="atLeast"/>
          <w:jc w:val="center"/>
        </w:trPr>
        <w:tc>
          <w:tcPr>
            <w:tcW w:w="112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rPr>
                <w:rFonts w:hint="eastAsia" w:ascii="仿宋" w:hAnsi="仿宋" w:eastAsia="仿宋" w:cs="仿宋"/>
                <w:sz w:val="20"/>
                <w:szCs w:val="20"/>
              </w:rPr>
            </w:pPr>
            <w:r>
              <w:rPr>
                <w:rFonts w:hint="eastAsia" w:ascii="仿宋" w:hAnsi="仿宋" w:eastAsia="仿宋" w:cs="仿宋"/>
                <w:sz w:val="20"/>
                <w:szCs w:val="20"/>
              </w:rPr>
              <w:t>2130701</w:t>
            </w:r>
          </w:p>
        </w:tc>
        <w:tc>
          <w:tcPr>
            <w:tcW w:w="214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left"/>
              <w:rPr>
                <w:rFonts w:hint="eastAsia" w:ascii="仿宋" w:hAnsi="仿宋" w:eastAsia="仿宋" w:cs="仿宋"/>
                <w:sz w:val="20"/>
                <w:szCs w:val="20"/>
              </w:rPr>
            </w:pPr>
            <w:r>
              <w:rPr>
                <w:rFonts w:hint="eastAsia" w:ascii="仿宋" w:hAnsi="仿宋" w:eastAsia="仿宋" w:cs="仿宋"/>
                <w:sz w:val="20"/>
                <w:szCs w:val="20"/>
              </w:rPr>
              <w:t>对村级一事一议的补助</w:t>
            </w:r>
          </w:p>
        </w:tc>
        <w:tc>
          <w:tcPr>
            <w:tcW w:w="16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r>
              <w:rPr>
                <w:rFonts w:hint="eastAsia" w:ascii="仿宋" w:hAnsi="仿宋" w:eastAsia="仿宋" w:cs="仿宋"/>
                <w:sz w:val="20"/>
                <w:szCs w:val="20"/>
                <w:lang w:val="en-US" w:eastAsia="zh-CN"/>
              </w:rPr>
              <w:t>2,431,000.00</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p>
        </w:tc>
        <w:tc>
          <w:tcPr>
            <w:tcW w:w="17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2,431,000.00</w:t>
            </w:r>
          </w:p>
        </w:tc>
        <w:tc>
          <w:tcPr>
            <w:tcW w:w="91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p>
        </w:tc>
      </w:tr>
      <w:tr>
        <w:tblPrEx>
          <w:tblLayout w:type="fixed"/>
          <w:tblCellMar>
            <w:top w:w="0" w:type="dxa"/>
            <w:left w:w="108" w:type="dxa"/>
            <w:bottom w:w="0" w:type="dxa"/>
            <w:right w:w="108" w:type="dxa"/>
          </w:tblCellMar>
        </w:tblPrEx>
        <w:trPr>
          <w:trHeight w:val="614" w:hRule="atLeast"/>
          <w:jc w:val="center"/>
        </w:trPr>
        <w:tc>
          <w:tcPr>
            <w:tcW w:w="112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rPr>
                <w:rFonts w:hint="eastAsia" w:ascii="仿宋" w:hAnsi="仿宋" w:eastAsia="仿宋" w:cs="仿宋"/>
                <w:sz w:val="20"/>
                <w:szCs w:val="20"/>
              </w:rPr>
            </w:pPr>
            <w:r>
              <w:rPr>
                <w:rFonts w:hint="eastAsia" w:ascii="仿宋" w:hAnsi="仿宋" w:eastAsia="仿宋" w:cs="仿宋"/>
                <w:sz w:val="20"/>
                <w:szCs w:val="20"/>
              </w:rPr>
              <w:t>2140104</w:t>
            </w:r>
          </w:p>
        </w:tc>
        <w:tc>
          <w:tcPr>
            <w:tcW w:w="214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left"/>
              <w:rPr>
                <w:rFonts w:hint="eastAsia" w:ascii="仿宋" w:hAnsi="仿宋" w:eastAsia="仿宋" w:cs="仿宋"/>
                <w:sz w:val="20"/>
                <w:szCs w:val="20"/>
              </w:rPr>
            </w:pPr>
            <w:r>
              <w:rPr>
                <w:rFonts w:hint="eastAsia" w:ascii="仿宋" w:hAnsi="仿宋" w:eastAsia="仿宋" w:cs="仿宋"/>
                <w:sz w:val="20"/>
                <w:szCs w:val="20"/>
              </w:rPr>
              <w:t>公路建设</w:t>
            </w:r>
          </w:p>
        </w:tc>
        <w:tc>
          <w:tcPr>
            <w:tcW w:w="166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35,627.84</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p>
        </w:tc>
        <w:tc>
          <w:tcPr>
            <w:tcW w:w="17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35,627.84</w:t>
            </w:r>
          </w:p>
        </w:tc>
        <w:tc>
          <w:tcPr>
            <w:tcW w:w="91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val="0"/>
              <w:autoSpaceDN w:val="0"/>
              <w:bidi w:val="0"/>
              <w:adjustRightInd/>
              <w:spacing w:line="360" w:lineRule="auto"/>
              <w:jc w:val="center"/>
              <w:rPr>
                <w:rFonts w:hint="eastAsia" w:ascii="仿宋" w:hAnsi="仿宋" w:eastAsia="仿宋" w:cs="仿宋"/>
                <w:sz w:val="20"/>
                <w:szCs w:val="20"/>
              </w:rPr>
            </w:pPr>
          </w:p>
        </w:tc>
      </w:tr>
    </w:tbl>
    <w:p>
      <w:pPr>
        <w:keepNext w:val="0"/>
        <w:keepLines w:val="0"/>
        <w:pageBreakBefore w:val="0"/>
        <w:numPr>
          <w:ilvl w:val="0"/>
          <w:numId w:val="0"/>
        </w:numPr>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结余结转资金</w:t>
      </w:r>
      <w:r>
        <w:rPr>
          <w:rFonts w:hint="eastAsia" w:ascii="仿宋" w:hAnsi="仿宋" w:eastAsia="仿宋" w:cs="仿宋"/>
          <w:sz w:val="30"/>
          <w:szCs w:val="30"/>
          <w:lang w:eastAsia="zh-CN"/>
        </w:rPr>
        <w:t>增加</w:t>
      </w:r>
      <w:r>
        <w:rPr>
          <w:rFonts w:hint="eastAsia" w:ascii="仿宋" w:hAnsi="仿宋" w:eastAsia="仿宋" w:cs="仿宋"/>
          <w:sz w:val="30"/>
          <w:szCs w:val="30"/>
        </w:rPr>
        <w:t>说明</w:t>
      </w:r>
    </w:p>
    <w:p>
      <w:pPr>
        <w:keepNext w:val="0"/>
        <w:keepLines w:val="0"/>
        <w:pageBreakBefore w:val="0"/>
        <w:numPr>
          <w:ilvl w:val="0"/>
          <w:numId w:val="0"/>
        </w:numPr>
        <w:kinsoku/>
        <w:wordWrap/>
        <w:overflowPunct/>
        <w:topLinePunct w:val="0"/>
        <w:bidi w:val="0"/>
        <w:adjustRightInd/>
        <w:snapToGrid w:val="0"/>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201</w:t>
      </w:r>
      <w:r>
        <w:rPr>
          <w:rFonts w:hint="eastAsia" w:ascii="仿宋" w:hAnsi="仿宋" w:eastAsia="仿宋" w:cs="仿宋"/>
          <w:sz w:val="30"/>
          <w:szCs w:val="30"/>
          <w:lang w:val="en-US" w:eastAsia="zh-CN"/>
        </w:rPr>
        <w:t>8</w:t>
      </w:r>
      <w:r>
        <w:rPr>
          <w:rFonts w:hint="eastAsia" w:ascii="仿宋" w:hAnsi="仿宋" w:eastAsia="仿宋" w:cs="仿宋"/>
          <w:sz w:val="30"/>
          <w:szCs w:val="30"/>
        </w:rPr>
        <w:t>年</w:t>
      </w:r>
      <w:r>
        <w:rPr>
          <w:rFonts w:hint="eastAsia" w:ascii="仿宋" w:hAnsi="仿宋" w:eastAsia="仿宋" w:cs="仿宋"/>
          <w:sz w:val="30"/>
          <w:szCs w:val="30"/>
          <w:lang w:eastAsia="zh-CN"/>
        </w:rPr>
        <w:t>部分项目资金拨入时间较晚，基础设施等建设项目经过招投标等前期准备工作后已进入冬季冰冻期无法实施，导致相关项目无法按期拨款支出形成结转结余</w:t>
      </w:r>
      <w:r>
        <w:rPr>
          <w:rFonts w:hint="eastAsia" w:ascii="仿宋" w:hAnsi="仿宋" w:eastAsia="仿宋" w:cs="仿宋"/>
          <w:sz w:val="30"/>
          <w:szCs w:val="30"/>
        </w:rPr>
        <w:t>。</w:t>
      </w:r>
    </w:p>
    <w:p>
      <w:pPr>
        <w:keepNext w:val="0"/>
        <w:keepLines w:val="0"/>
        <w:pageBreakBefore w:val="0"/>
        <w:numPr>
          <w:ilvl w:val="0"/>
          <w:numId w:val="0"/>
        </w:numPr>
        <w:kinsoku/>
        <w:wordWrap/>
        <w:overflowPunct/>
        <w:topLinePunct w:val="0"/>
        <w:bidi w:val="0"/>
        <w:adjustRightInd/>
        <w:snapToGrid w:val="0"/>
        <w:spacing w:line="360" w:lineRule="auto"/>
        <w:ind w:firstLine="640" w:firstLineChars="200"/>
        <w:rPr>
          <w:rFonts w:hint="eastAsia" w:ascii="仿宋" w:hAnsi="仿宋" w:eastAsia="仿宋" w:cs="仿宋"/>
          <w:sz w:val="32"/>
          <w:szCs w:val="32"/>
        </w:rPr>
      </w:pPr>
    </w:p>
    <w:p>
      <w:pPr>
        <w:widowControl/>
        <w:snapToGrid w:val="0"/>
        <w:spacing w:before="100" w:after="100" w:line="360" w:lineRule="auto"/>
        <w:ind w:firstLine="600" w:firstLineChars="200"/>
        <w:jc w:val="left"/>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六、相关口径说明</w:t>
      </w:r>
    </w:p>
    <w:p>
      <w:pPr>
        <w:ind w:firstLine="600" w:firstLineChars="200"/>
        <w:jc w:val="left"/>
        <w:rPr>
          <w:rFonts w:hint="eastAsia" w:ascii="仿宋_GB2312" w:hAnsi="黑体" w:eastAsia="仿宋_GB2312" w:cs="方正小标宋简体"/>
          <w:sz w:val="30"/>
          <w:szCs w:val="30"/>
        </w:rPr>
      </w:pPr>
      <w:r>
        <w:rPr>
          <w:rFonts w:hint="eastAsia" w:ascii="仿宋_GB2312" w:hAnsi="黑体" w:eastAsia="仿宋_GB2312" w:cs="方正小标宋简体"/>
          <w:sz w:val="30"/>
          <w:szCs w:val="30"/>
          <w:lang w:eastAsia="zh-CN"/>
        </w:rPr>
        <w:t>（一）</w:t>
      </w:r>
      <w:r>
        <w:rPr>
          <w:rFonts w:hint="eastAsia" w:ascii="仿宋_GB2312" w:hAnsi="黑体" w:eastAsia="仿宋_GB2312" w:cs="方正小标宋简体"/>
          <w:sz w:val="30"/>
          <w:szCs w:val="30"/>
        </w:rPr>
        <w:t>基本支出中人员经费包括工资福利支出和对个人和家庭的补助，日常公用支出包括商品和服务支出、资本性支出等人员经费以外的支出。</w:t>
      </w:r>
    </w:p>
    <w:p>
      <w:pPr>
        <w:ind w:firstLine="600" w:firstLineChars="200"/>
        <w:jc w:val="left"/>
        <w:rPr>
          <w:rFonts w:hint="eastAsia" w:ascii="仿宋_GB2312" w:hAnsi="黑体" w:eastAsia="仿宋_GB2312" w:cs="方正小标宋简体"/>
          <w:sz w:val="30"/>
          <w:szCs w:val="30"/>
        </w:rPr>
      </w:pPr>
      <w:r>
        <w:rPr>
          <w:rFonts w:hint="eastAsia" w:ascii="仿宋_GB2312" w:hAnsi="黑体" w:eastAsia="仿宋_GB2312" w:cs="方正小标宋简体"/>
          <w:sz w:val="30"/>
          <w:szCs w:val="30"/>
          <w:lang w:eastAsia="zh-CN"/>
        </w:rPr>
        <w:t>（二）</w:t>
      </w:r>
      <w:r>
        <w:rPr>
          <w:rFonts w:hint="eastAsia" w:ascii="仿宋_GB2312" w:hAnsi="黑体" w:eastAsia="仿宋_GB2312" w:cs="方正小标宋简体"/>
          <w:sz w:val="30"/>
          <w:szCs w:val="30"/>
        </w:rPr>
        <w:t>机关运行经费指行政单位和参照公务员法管理的事业单位使用一般公共预算财政拨款安排的基本支出中的日常公用经费支出</w:t>
      </w:r>
      <w:r>
        <w:rPr>
          <w:rFonts w:hint="eastAsia" w:ascii="仿宋_GB2312" w:hAnsi="黑体" w:eastAsia="仿宋_GB2312" w:cs="方正小标宋简体"/>
          <w:sz w:val="30"/>
          <w:szCs w:val="30"/>
          <w:lang w:eastAsia="zh-CN"/>
        </w:rPr>
        <w:t>。</w:t>
      </w:r>
    </w:p>
    <w:p>
      <w:pPr>
        <w:ind w:firstLine="600" w:firstLineChars="200"/>
        <w:jc w:val="left"/>
        <w:rPr>
          <w:rFonts w:hint="eastAsia" w:ascii="仿宋_GB2312" w:hAnsi="黑体" w:eastAsia="仿宋_GB2312" w:cs="方正小标宋简体"/>
          <w:sz w:val="30"/>
          <w:szCs w:val="30"/>
          <w:highlight w:val="none"/>
        </w:rPr>
      </w:pPr>
      <w:r>
        <w:rPr>
          <w:rFonts w:hint="eastAsia" w:ascii="仿宋_GB2312" w:hAnsi="黑体" w:eastAsia="仿宋_GB2312" w:cs="方正小标宋简体"/>
          <w:sz w:val="30"/>
          <w:szCs w:val="30"/>
          <w:lang w:eastAsia="zh-CN"/>
        </w:rPr>
        <w:t>（三）</w:t>
      </w:r>
      <w:r>
        <w:rPr>
          <w:rFonts w:hint="eastAsia" w:ascii="仿宋_GB2312" w:hAnsi="黑体" w:eastAsia="仿宋_GB2312" w:cs="方正小标宋简体"/>
          <w:sz w:val="30"/>
          <w:szCs w:val="30"/>
        </w:rPr>
        <w:t>按照党中央、国务院有关文件及部门预算管理有关规定，“三公”经费包括因公出国（境）费、公务用车购置及运行维护费、公务接待费。</w:t>
      </w:r>
      <w:r>
        <w:rPr>
          <w:rFonts w:hint="eastAsia" w:ascii="仿宋_GB2312" w:hAnsi="黑体" w:eastAsia="仿宋_GB2312" w:cs="方正小标宋简体"/>
          <w:sz w:val="30"/>
          <w:szCs w:val="30"/>
          <w:highlight w:val="none"/>
        </w:rPr>
        <w:t>其中：因公出国（境）费，指单位工作人员公务出国（境）的国际旅费、国外城市间交通费、住宿费、伙食费、培训费、公杂费等支出；公务用车购置费，指单位公务用车车辆购置支出（含车辆购置税</w:t>
      </w:r>
      <w:r>
        <w:rPr>
          <w:rFonts w:hint="eastAsia" w:ascii="仿宋_GB2312" w:hAnsi="黑体" w:eastAsia="仿宋_GB2312" w:cs="方正小标宋简体"/>
          <w:sz w:val="30"/>
          <w:szCs w:val="30"/>
          <w:highlight w:val="none"/>
          <w:lang w:eastAsia="zh-CN"/>
        </w:rPr>
        <w:t>、牌照费等</w:t>
      </w:r>
      <w:r>
        <w:rPr>
          <w:rFonts w:hint="eastAsia" w:ascii="仿宋_GB2312" w:hAnsi="黑体" w:eastAsia="仿宋_GB2312" w:cs="方正小标宋简体"/>
          <w:sz w:val="30"/>
          <w:szCs w:val="30"/>
          <w:highlight w:val="none"/>
        </w:rPr>
        <w:t>）；公务用车运行维护费，指单位按规定保留的公务用车燃料费、维修费、过桥过路费、保险费、安全奖励费用等支出；公务用车指用于履行公务的机动车辆，包括省部级干部专车、一般公务用车和执法执勤用车；公务接待费，指单位按规定开支的各类公务接待（含外宾接待）费用。</w:t>
      </w:r>
    </w:p>
    <w:p>
      <w:pPr>
        <w:ind w:firstLine="600" w:firstLineChars="200"/>
        <w:jc w:val="left"/>
        <w:rPr>
          <w:rFonts w:hint="eastAsia" w:ascii="仿宋_GB2312" w:hAnsi="黑体" w:eastAsia="仿宋_GB2312" w:cs="方正小标宋简体"/>
          <w:sz w:val="30"/>
          <w:szCs w:val="30"/>
        </w:rPr>
      </w:pPr>
      <w:r>
        <w:rPr>
          <w:rFonts w:hint="eastAsia" w:ascii="仿宋_GB2312" w:hAnsi="黑体" w:eastAsia="仿宋_GB2312" w:cs="方正小标宋简体"/>
          <w:sz w:val="30"/>
          <w:szCs w:val="30"/>
          <w:lang w:eastAsia="zh-CN"/>
        </w:rPr>
        <w:t>（四）</w:t>
      </w:r>
      <w:r>
        <w:rPr>
          <w:rFonts w:hint="eastAsia" w:ascii="仿宋_GB2312" w:hAnsi="黑体" w:eastAsia="仿宋_GB2312" w:cs="方正小标宋简体"/>
          <w:sz w:val="30"/>
          <w:szCs w:val="30"/>
        </w:rPr>
        <w:t>“三公”经费决算数：指各部门（含下属单位）当年通过本级财政一般公共预算财政拨款和以前年度一般公共预算财政拨款结转结余资金安排的因公出国（境）费、公务用车购置及运行维护费和公务接待费支出数（包括基本支出和项目支出）。</w:t>
      </w:r>
    </w:p>
    <w:p>
      <w:pPr>
        <w:ind w:firstLine="640" w:firstLineChars="200"/>
        <w:jc w:val="center"/>
        <w:rPr>
          <w:rFonts w:hint="eastAsia" w:ascii="黑体" w:hAnsi="黑体" w:eastAsia="黑体" w:cs="方正小标宋简体"/>
          <w:sz w:val="32"/>
          <w:szCs w:val="32"/>
        </w:rPr>
      </w:pPr>
      <w:r>
        <w:rPr>
          <w:rFonts w:hint="eastAsia" w:ascii="黑体" w:hAnsi="黑体" w:eastAsia="黑体" w:cs="方正小标宋简体"/>
          <w:sz w:val="32"/>
          <w:szCs w:val="32"/>
        </w:rPr>
        <w:t>第</w:t>
      </w:r>
      <w:r>
        <w:rPr>
          <w:rFonts w:hint="eastAsia" w:ascii="黑体" w:hAnsi="黑体" w:eastAsia="黑体" w:cs="方正小标宋简体"/>
          <w:sz w:val="32"/>
          <w:szCs w:val="32"/>
          <w:lang w:eastAsia="zh-CN"/>
        </w:rPr>
        <w:t>五</w:t>
      </w:r>
      <w:r>
        <w:rPr>
          <w:rFonts w:hint="eastAsia" w:ascii="黑体" w:hAnsi="黑体" w:eastAsia="黑体" w:cs="方正小标宋简体"/>
          <w:sz w:val="32"/>
          <w:szCs w:val="32"/>
        </w:rPr>
        <w:t>部分  名词解释</w:t>
      </w:r>
    </w:p>
    <w:p>
      <w:pPr>
        <w:ind w:firstLine="600" w:firstLineChars="200"/>
        <w:jc w:val="left"/>
      </w:pPr>
      <w:r>
        <w:rPr>
          <w:rFonts w:hint="eastAsia" w:ascii="仿宋_GB2312" w:hAnsi="黑体" w:eastAsia="仿宋_GB2312" w:cs="方正小标宋简体"/>
          <w:sz w:val="30"/>
          <w:szCs w:val="30"/>
        </w:rPr>
        <w:t>情况说明里</w:t>
      </w:r>
      <w:r>
        <w:rPr>
          <w:rFonts w:hint="eastAsia" w:ascii="仿宋_GB2312" w:hAnsi="黑体" w:eastAsia="仿宋_GB2312" w:cs="方正小标宋简体"/>
          <w:sz w:val="30"/>
          <w:szCs w:val="30"/>
          <w:lang w:eastAsia="zh-CN"/>
        </w:rPr>
        <w:t>不涉及其他专用名词。</w:t>
      </w:r>
      <w:bookmarkStart w:id="0" w:name="_GoBack"/>
      <w:bookmarkEnd w:id="0"/>
    </w:p>
    <w:sectPr>
      <w:headerReference r:id="rId3" w:type="default"/>
      <w:footerReference r:id="rId4" w:type="default"/>
      <w:footerReference r:id="rId5" w:type="even"/>
      <w:pgSz w:w="11906" w:h="16838"/>
      <w:pgMar w:top="2098" w:right="1418" w:bottom="1588" w:left="164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宋体-方正超大字符集"/>
    <w:panose1 w:val="03000509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roma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8</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4086F4"/>
    <w:multiLevelType w:val="singleLevel"/>
    <w:tmpl w:val="634086F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861A22"/>
    <w:rsid w:val="71861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2019-10-09T03:09:00Z</dcterms:created>
  <dc:creator>叶落归根</dc:creator>
  <cp:lastModifiedBy>叶落归根</cp:lastModifiedBy>
  <dcterms:modified xsi:type="dcterms:W3CDTF">2019-10-09T03:10:43Z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