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8.1 -->
  <w:body>
    <w:p>
      <w:pPr>
        <w:rPr>
          <w:rFonts w:ascii="Arial" w:eastAsia="Arial" w:hAnsi="Arial" w:cs="Arial"/>
          <w:b/>
          <w:sz w:val="36"/>
        </w:rPr>
      </w:pPr>
      <w:r>
        <w:rPr>
          <w:rFonts w:ascii="Arial" w:eastAsia="Arial" w:hAnsi="Arial" w:cs="Arial"/>
          <w:b/>
          <w:sz w:val="36"/>
        </w:rPr>
        <w:t>监督索引号53342300143401000</w:t>
      </w:r>
    </w:p>
    <w:p>
      <w:pPr>
        <w:jc w:val="center"/>
        <w:rPr>
          <w:rFonts w:ascii="方正小标宋简体" w:eastAsia="方正小标宋简体" w:hAnsi="方正小标宋简体" w:cs="方正小标宋简体" w:hint="eastAsia"/>
          <w:sz w:val="36"/>
          <w:szCs w:val="36"/>
        </w:rPr>
      </w:pPr>
      <w:r>
        <w:rPr>
          <w:rFonts w:ascii="方正小标宋简体" w:eastAsia="方正小标宋简体" w:hAnsi="方正小标宋简体" w:cs="方正小标宋简体" w:hint="eastAsia"/>
          <w:sz w:val="36"/>
          <w:szCs w:val="36"/>
          <w:lang w:eastAsia="zh-CN"/>
        </w:rPr>
        <w:t>维西县政府办公室</w:t>
      </w:r>
      <w:r>
        <w:rPr>
          <w:rFonts w:ascii="方正小标宋简体" w:eastAsia="方正小标宋简体" w:hAnsi="方正小标宋简体" w:cs="方正小标宋简体" w:hint="eastAsia"/>
          <w:sz w:val="36"/>
          <w:szCs w:val="36"/>
          <w:lang w:val="en-US" w:eastAsia="zh-CN"/>
        </w:rPr>
        <w:t>2019</w:t>
      </w:r>
      <w:r>
        <w:rPr>
          <w:rFonts w:ascii="方正小标宋简体" w:eastAsia="方正小标宋简体" w:hAnsi="方正小标宋简体" w:cs="方正小标宋简体" w:hint="eastAsia"/>
          <w:sz w:val="36"/>
          <w:szCs w:val="36"/>
        </w:rPr>
        <w:t>年度部门决算</w:t>
      </w:r>
    </w:p>
    <w:p>
      <w:pPr>
        <w:jc w:val="left"/>
        <w:rPr>
          <w:rFonts w:ascii="黑体" w:eastAsia="黑体" w:hAnsi="黑体" w:hint="eastAsia"/>
          <w:sz w:val="30"/>
          <w:szCs w:val="30"/>
          <w:lang w:val="en-US" w:eastAsia="zh-CN"/>
        </w:rPr>
      </w:pPr>
      <w:r>
        <w:rPr>
          <w:rFonts w:ascii="黑体" w:eastAsia="黑体" w:hAnsi="黑体" w:hint="eastAsia"/>
          <w:sz w:val="30"/>
          <w:szCs w:val="30"/>
          <w:lang w:val="en-US" w:eastAsia="zh-CN"/>
        </w:rPr>
        <w:t xml:space="preserve">                          </w:t>
      </w:r>
    </w:p>
    <w:p>
      <w:pPr>
        <w:jc w:val="center"/>
        <w:rPr>
          <w:rFonts w:ascii="黑体" w:eastAsia="黑体" w:hAnsi="黑体" w:hint="eastAsia"/>
          <w:sz w:val="32"/>
          <w:szCs w:val="32"/>
          <w:highlight w:val="none"/>
          <w:lang w:val="en-US" w:eastAsia="zh-CN"/>
        </w:rPr>
      </w:pPr>
      <w:r>
        <w:rPr>
          <w:rFonts w:ascii="黑体" w:eastAsia="黑体" w:hAnsi="黑体" w:hint="eastAsia"/>
          <w:sz w:val="32"/>
          <w:szCs w:val="32"/>
          <w:highlight w:val="none"/>
          <w:lang w:val="en-US" w:eastAsia="zh-CN"/>
        </w:rPr>
        <w:t>目录</w:t>
      </w:r>
    </w:p>
    <w:p>
      <w:pPr>
        <w:jc w:val="left"/>
        <w:rPr>
          <w:rFonts w:ascii="黑体" w:eastAsia="黑体" w:hAnsi="黑体" w:hint="eastAsia"/>
          <w:sz w:val="30"/>
          <w:szCs w:val="30"/>
        </w:rPr>
      </w:pPr>
      <w:r>
        <w:rPr>
          <w:rFonts w:ascii="黑体" w:eastAsia="黑体" w:hAnsi="黑体" w:hint="eastAsia"/>
          <w:sz w:val="30"/>
          <w:szCs w:val="30"/>
        </w:rPr>
        <w:t xml:space="preserve">第一部分  </w:t>
      </w:r>
      <w:r>
        <w:rPr>
          <w:rFonts w:ascii="黑体" w:eastAsia="黑体" w:hAnsi="黑体" w:hint="eastAsia"/>
          <w:sz w:val="30"/>
          <w:szCs w:val="30"/>
          <w:lang w:eastAsia="zh-CN"/>
        </w:rPr>
        <w:t>维西县政府办公室</w:t>
      </w:r>
      <w:r>
        <w:rPr>
          <w:rFonts w:ascii="黑体" w:eastAsia="黑体" w:hAnsi="黑体" w:hint="eastAsia"/>
          <w:sz w:val="30"/>
          <w:szCs w:val="30"/>
        </w:rPr>
        <w:t>概况</w:t>
      </w:r>
    </w:p>
    <w:p>
      <w:pPr>
        <w:spacing w:line="240" w:lineRule="atLeast"/>
        <w:jc w:val="left"/>
        <w:rPr>
          <w:rFonts w:ascii="楷体" w:eastAsia="楷体" w:hAnsi="楷体" w:hint="eastAsia"/>
          <w:sz w:val="30"/>
          <w:szCs w:val="30"/>
        </w:rPr>
      </w:pPr>
      <w:r>
        <w:rPr>
          <w:rFonts w:ascii="楷体" w:eastAsia="楷体" w:hAnsi="楷体" w:hint="eastAsia"/>
          <w:sz w:val="30"/>
          <w:szCs w:val="30"/>
        </w:rPr>
        <w:t>一、主要职能</w:t>
      </w:r>
    </w:p>
    <w:p>
      <w:pPr>
        <w:spacing w:line="240" w:lineRule="atLeast"/>
        <w:jc w:val="left"/>
        <w:rPr>
          <w:rFonts w:ascii="楷体" w:eastAsia="楷体" w:hAnsi="楷体" w:hint="eastAsia"/>
          <w:sz w:val="30"/>
          <w:szCs w:val="30"/>
        </w:rPr>
      </w:pPr>
      <w:r>
        <w:rPr>
          <w:rFonts w:ascii="楷体" w:eastAsia="楷体" w:hAnsi="楷体" w:hint="eastAsia"/>
          <w:sz w:val="30"/>
          <w:szCs w:val="30"/>
        </w:rPr>
        <w:t>二、部门基本情况</w:t>
      </w:r>
    </w:p>
    <w:p>
      <w:pPr>
        <w:jc w:val="left"/>
        <w:rPr>
          <w:rFonts w:ascii="黑体" w:eastAsia="黑体" w:hAnsi="黑体" w:hint="eastAsia"/>
          <w:sz w:val="30"/>
          <w:szCs w:val="30"/>
        </w:rPr>
      </w:pPr>
      <w:r>
        <w:rPr>
          <w:rFonts w:ascii="黑体" w:eastAsia="黑体" w:hAnsi="黑体" w:hint="eastAsia"/>
          <w:sz w:val="30"/>
          <w:szCs w:val="30"/>
        </w:rPr>
        <w:t xml:space="preserve">第二部分  </w:t>
      </w:r>
      <w:r>
        <w:rPr>
          <w:rFonts w:ascii="黑体" w:eastAsia="黑体" w:hAnsi="黑体" w:hint="eastAsia"/>
          <w:sz w:val="30"/>
          <w:szCs w:val="30"/>
          <w:lang w:val="en-US" w:eastAsia="zh-CN"/>
        </w:rPr>
        <w:t>2019</w:t>
      </w:r>
      <w:r>
        <w:rPr>
          <w:rFonts w:ascii="黑体" w:eastAsia="黑体" w:hAnsi="黑体" w:hint="eastAsia"/>
          <w:sz w:val="30"/>
          <w:szCs w:val="30"/>
        </w:rPr>
        <w:t>年度部门决算表</w:t>
      </w:r>
    </w:p>
    <w:p>
      <w:pPr>
        <w:jc w:val="left"/>
        <w:rPr>
          <w:rFonts w:ascii="楷体" w:eastAsia="楷体" w:hAnsi="楷体" w:hint="eastAsia"/>
          <w:sz w:val="30"/>
          <w:szCs w:val="30"/>
        </w:rPr>
      </w:pPr>
      <w:r>
        <w:rPr>
          <w:rFonts w:ascii="楷体" w:eastAsia="楷体" w:hAnsi="楷体" w:hint="eastAsia"/>
          <w:sz w:val="30"/>
          <w:szCs w:val="30"/>
        </w:rPr>
        <w:t>一、收入支出决算总表</w:t>
      </w:r>
    </w:p>
    <w:p>
      <w:pPr>
        <w:jc w:val="left"/>
        <w:rPr>
          <w:rFonts w:ascii="楷体" w:eastAsia="楷体" w:hAnsi="楷体" w:hint="eastAsia"/>
          <w:sz w:val="30"/>
          <w:szCs w:val="30"/>
        </w:rPr>
      </w:pPr>
      <w:r>
        <w:rPr>
          <w:rFonts w:ascii="楷体" w:eastAsia="楷体" w:hAnsi="楷体" w:hint="eastAsia"/>
          <w:sz w:val="30"/>
          <w:szCs w:val="30"/>
        </w:rPr>
        <w:t>二、收入决算表</w:t>
      </w:r>
    </w:p>
    <w:p>
      <w:pPr>
        <w:jc w:val="left"/>
        <w:rPr>
          <w:rFonts w:ascii="楷体" w:eastAsia="楷体" w:hAnsi="楷体" w:hint="default"/>
          <w:sz w:val="30"/>
          <w:szCs w:val="30"/>
          <w:lang w:val="en-US" w:eastAsia="zh-CN"/>
        </w:rPr>
      </w:pPr>
      <w:r>
        <w:rPr>
          <w:rFonts w:ascii="楷体" w:eastAsia="楷体" w:hAnsi="楷体" w:hint="eastAsia"/>
          <w:sz w:val="30"/>
          <w:szCs w:val="30"/>
        </w:rPr>
        <w:t>三、支出决算表</w:t>
      </w:r>
    </w:p>
    <w:p>
      <w:pPr>
        <w:jc w:val="left"/>
        <w:rPr>
          <w:rFonts w:ascii="楷体" w:eastAsia="楷体" w:hAnsi="楷体" w:hint="eastAsia"/>
          <w:sz w:val="30"/>
          <w:szCs w:val="30"/>
        </w:rPr>
      </w:pPr>
      <w:r>
        <w:rPr>
          <w:rFonts w:ascii="楷体" w:eastAsia="楷体" w:hAnsi="楷体" w:hint="eastAsia"/>
          <w:sz w:val="30"/>
          <w:szCs w:val="30"/>
        </w:rPr>
        <w:t>四、财政拨款收入支出决算总表</w:t>
      </w:r>
    </w:p>
    <w:p>
      <w:pPr>
        <w:jc w:val="left"/>
        <w:rPr>
          <w:rFonts w:ascii="楷体" w:eastAsia="楷体" w:hAnsi="楷体" w:hint="eastAsia"/>
          <w:sz w:val="30"/>
          <w:szCs w:val="30"/>
        </w:rPr>
      </w:pPr>
      <w:r>
        <w:rPr>
          <w:rFonts w:ascii="楷体" w:eastAsia="楷体" w:hAnsi="楷体" w:hint="eastAsia"/>
          <w:sz w:val="30"/>
          <w:szCs w:val="30"/>
        </w:rPr>
        <w:t>五、一般公共预算财政拨款收入支出决算表</w:t>
      </w:r>
    </w:p>
    <w:p>
      <w:pPr>
        <w:jc w:val="left"/>
        <w:rPr>
          <w:rFonts w:ascii="楷体" w:eastAsia="楷体" w:hAnsi="楷体" w:hint="eastAsia"/>
          <w:sz w:val="30"/>
          <w:szCs w:val="30"/>
        </w:rPr>
      </w:pPr>
      <w:r>
        <w:rPr>
          <w:rFonts w:ascii="楷体" w:eastAsia="楷体" w:hAnsi="楷体" w:hint="eastAsia"/>
          <w:sz w:val="30"/>
          <w:szCs w:val="30"/>
        </w:rPr>
        <w:t>六、一般公共预算财政拨款基本支出决算表</w:t>
      </w:r>
    </w:p>
    <w:p>
      <w:pPr>
        <w:jc w:val="left"/>
        <w:rPr>
          <w:rFonts w:ascii="楷体" w:eastAsia="楷体" w:hAnsi="楷体" w:hint="eastAsia"/>
          <w:sz w:val="30"/>
          <w:szCs w:val="30"/>
        </w:rPr>
      </w:pPr>
      <w:r>
        <w:rPr>
          <w:rFonts w:ascii="楷体" w:eastAsia="楷体" w:hAnsi="楷体" w:hint="eastAsia"/>
          <w:sz w:val="30"/>
          <w:szCs w:val="30"/>
        </w:rPr>
        <w:t>七、政府性基金预算财政拨款收入支出决算表</w:t>
      </w:r>
    </w:p>
    <w:p>
      <w:pPr>
        <w:jc w:val="left"/>
        <w:rPr>
          <w:rFonts w:ascii="楷体" w:eastAsia="楷体" w:hAnsi="楷体" w:hint="eastAsia"/>
          <w:sz w:val="30"/>
          <w:szCs w:val="30"/>
        </w:rPr>
      </w:pPr>
      <w:r>
        <w:rPr>
          <w:rFonts w:ascii="楷体" w:eastAsia="楷体" w:hAnsi="楷体" w:hint="eastAsia"/>
          <w:sz w:val="30"/>
          <w:szCs w:val="30"/>
        </w:rPr>
        <w:t>八、</w:t>
      </w:r>
      <w:r>
        <w:rPr>
          <w:rFonts w:ascii="楷体" w:eastAsia="楷体" w:hAnsi="楷体" w:hint="eastAsia"/>
          <w:sz w:val="30"/>
          <w:szCs w:val="30"/>
        </w:rPr>
        <w:t>“</w:t>
      </w:r>
      <w:r>
        <w:rPr>
          <w:rFonts w:ascii="楷体" w:eastAsia="楷体" w:hAnsi="楷体" w:hint="eastAsia"/>
          <w:sz w:val="30"/>
          <w:szCs w:val="30"/>
        </w:rPr>
        <w:t>三公</w:t>
      </w:r>
      <w:r>
        <w:rPr>
          <w:rFonts w:ascii="楷体" w:eastAsia="楷体" w:hAnsi="楷体" w:hint="eastAsia"/>
          <w:sz w:val="30"/>
          <w:szCs w:val="30"/>
        </w:rPr>
        <w:t>”</w:t>
      </w:r>
      <w:r>
        <w:rPr>
          <w:rFonts w:ascii="楷体" w:eastAsia="楷体" w:hAnsi="楷体" w:hint="eastAsia"/>
          <w:sz w:val="30"/>
          <w:szCs w:val="30"/>
        </w:rPr>
        <w:t>经费、行政参公单位机关运行经费情况表</w:t>
      </w:r>
    </w:p>
    <w:p>
      <w:pPr>
        <w:jc w:val="left"/>
        <w:rPr>
          <w:rFonts w:ascii="黑体" w:eastAsia="黑体" w:hAnsi="黑体" w:hint="eastAsia"/>
          <w:sz w:val="30"/>
          <w:szCs w:val="30"/>
        </w:rPr>
      </w:pPr>
      <w:r>
        <w:rPr>
          <w:rFonts w:ascii="黑体" w:eastAsia="黑体" w:hAnsi="黑体" w:hint="eastAsia"/>
          <w:sz w:val="30"/>
          <w:szCs w:val="30"/>
        </w:rPr>
        <w:t>第三部</w:t>
      </w:r>
      <w:r>
        <w:rPr>
          <w:rFonts w:ascii="黑体" w:eastAsia="黑体" w:hAnsi="黑体" w:hint="eastAsia"/>
          <w:sz w:val="30"/>
          <w:szCs w:val="30"/>
          <w:lang w:eastAsia="zh-CN"/>
        </w:rPr>
        <w:t>分</w:t>
      </w:r>
      <w:r>
        <w:rPr>
          <w:rFonts w:ascii="黑体" w:eastAsia="黑体" w:hAnsi="黑体" w:hint="eastAsia"/>
          <w:sz w:val="30"/>
          <w:szCs w:val="30"/>
        </w:rPr>
        <w:t xml:space="preserve">  </w:t>
      </w:r>
      <w:r>
        <w:rPr>
          <w:rFonts w:ascii="黑体" w:eastAsia="黑体" w:hAnsi="黑体" w:hint="eastAsia"/>
          <w:sz w:val="30"/>
          <w:szCs w:val="30"/>
          <w:lang w:val="en-US" w:eastAsia="zh-CN"/>
        </w:rPr>
        <w:t>2019</w:t>
      </w:r>
      <w:r>
        <w:rPr>
          <w:rFonts w:ascii="黑体" w:eastAsia="黑体" w:hAnsi="黑体" w:hint="eastAsia"/>
          <w:sz w:val="30"/>
          <w:szCs w:val="30"/>
        </w:rPr>
        <w:t>年度部门决算情况说明</w:t>
      </w:r>
    </w:p>
    <w:p>
      <w:pPr>
        <w:jc w:val="left"/>
        <w:rPr>
          <w:rFonts w:ascii="楷体" w:eastAsia="楷体" w:hAnsi="楷体" w:hint="eastAsia"/>
          <w:sz w:val="30"/>
          <w:szCs w:val="30"/>
        </w:rPr>
      </w:pPr>
      <w:r>
        <w:rPr>
          <w:rFonts w:ascii="楷体" w:eastAsia="楷体" w:hAnsi="楷体" w:hint="eastAsia"/>
          <w:sz w:val="30"/>
          <w:szCs w:val="30"/>
        </w:rPr>
        <w:t>一、收入决算情况说明</w:t>
      </w:r>
    </w:p>
    <w:p>
      <w:pPr>
        <w:jc w:val="left"/>
        <w:rPr>
          <w:rFonts w:ascii="楷体" w:eastAsia="楷体" w:hAnsi="楷体" w:hint="eastAsia"/>
          <w:sz w:val="30"/>
          <w:szCs w:val="30"/>
        </w:rPr>
      </w:pPr>
      <w:r>
        <w:rPr>
          <w:rFonts w:ascii="楷体" w:eastAsia="楷体" w:hAnsi="楷体" w:hint="eastAsia"/>
          <w:sz w:val="30"/>
          <w:szCs w:val="30"/>
        </w:rPr>
        <w:t>二、支出决算情况说明</w:t>
      </w:r>
    </w:p>
    <w:p>
      <w:pPr>
        <w:jc w:val="left"/>
        <w:rPr>
          <w:rFonts w:ascii="楷体" w:eastAsia="楷体" w:hAnsi="楷体" w:hint="eastAsia"/>
          <w:sz w:val="30"/>
          <w:szCs w:val="30"/>
        </w:rPr>
      </w:pPr>
      <w:r>
        <w:rPr>
          <w:rFonts w:ascii="楷体" w:eastAsia="楷体" w:hAnsi="楷体" w:hint="eastAsia"/>
          <w:sz w:val="30"/>
          <w:szCs w:val="30"/>
        </w:rPr>
        <w:t>三、一般公共预算财政拨款支出决算情况说明</w:t>
      </w:r>
    </w:p>
    <w:p>
      <w:pPr>
        <w:widowControl/>
        <w:snapToGrid w:val="0"/>
        <w:spacing w:before="100" w:after="100" w:line="360" w:lineRule="auto"/>
        <w:jc w:val="left"/>
        <w:rPr>
          <w:rFonts w:ascii="楷体" w:eastAsia="楷体" w:hAnsi="楷体" w:hint="eastAsia"/>
          <w:sz w:val="30"/>
          <w:szCs w:val="30"/>
        </w:rPr>
      </w:pPr>
      <w:r>
        <w:rPr>
          <w:rFonts w:ascii="楷体" w:eastAsia="楷体" w:hAnsi="楷体" w:hint="eastAsia"/>
          <w:sz w:val="30"/>
          <w:szCs w:val="30"/>
        </w:rPr>
        <w:t>四、一般公共预算财政拨款</w:t>
      </w:r>
      <w:r>
        <w:rPr>
          <w:rFonts w:ascii="楷体" w:eastAsia="楷体" w:hAnsi="楷体" w:hint="eastAsia"/>
          <w:sz w:val="30"/>
          <w:szCs w:val="30"/>
        </w:rPr>
        <w:t>“</w:t>
      </w:r>
      <w:r>
        <w:rPr>
          <w:rFonts w:ascii="楷体" w:eastAsia="楷体" w:hAnsi="楷体" w:hint="eastAsia"/>
          <w:sz w:val="30"/>
          <w:szCs w:val="30"/>
        </w:rPr>
        <w:t>三公</w:t>
      </w:r>
      <w:r>
        <w:rPr>
          <w:rFonts w:ascii="楷体" w:eastAsia="楷体" w:hAnsi="楷体" w:hint="eastAsia"/>
          <w:sz w:val="30"/>
          <w:szCs w:val="30"/>
        </w:rPr>
        <w:t>”</w:t>
      </w:r>
      <w:r>
        <w:rPr>
          <w:rFonts w:ascii="楷体" w:eastAsia="楷体" w:hAnsi="楷体" w:hint="eastAsia"/>
          <w:sz w:val="30"/>
          <w:szCs w:val="30"/>
        </w:rPr>
        <w:t>经费支出决算情况说明</w:t>
      </w:r>
    </w:p>
    <w:p>
      <w:pPr>
        <w:widowControl/>
        <w:snapToGrid w:val="0"/>
        <w:spacing w:before="100" w:after="100" w:line="360" w:lineRule="auto"/>
        <w:jc w:val="left"/>
        <w:rPr>
          <w:rFonts w:ascii="楷体" w:eastAsia="楷体" w:hAnsi="楷体" w:hint="eastAsia"/>
          <w:sz w:val="30"/>
          <w:szCs w:val="30"/>
          <w:lang w:eastAsia="zh-CN"/>
        </w:rPr>
      </w:pPr>
      <w:r>
        <w:rPr>
          <w:rFonts w:ascii="楷体" w:eastAsia="楷体" w:hAnsi="楷体" w:hint="eastAsia"/>
          <w:sz w:val="30"/>
          <w:szCs w:val="30"/>
          <w:lang w:eastAsia="zh-CN"/>
        </w:rPr>
        <w:t>五、收入支出预算执行情况说明</w:t>
      </w:r>
    </w:p>
    <w:p>
      <w:pPr>
        <w:widowControl/>
        <w:snapToGrid w:val="0"/>
        <w:spacing w:before="100" w:after="100" w:line="360" w:lineRule="auto"/>
        <w:jc w:val="left"/>
        <w:rPr>
          <w:rFonts w:ascii="黑体" w:eastAsia="黑体" w:hAnsi="黑体" w:hint="eastAsia"/>
          <w:sz w:val="30"/>
          <w:szCs w:val="30"/>
        </w:rPr>
      </w:pPr>
      <w:r>
        <w:rPr>
          <w:rFonts w:ascii="黑体" w:eastAsia="黑体" w:hAnsi="黑体" w:hint="eastAsia"/>
          <w:sz w:val="30"/>
          <w:szCs w:val="30"/>
          <w:lang w:eastAsia="zh-CN"/>
        </w:rPr>
        <w:t>第四部分</w:t>
      </w:r>
      <w:r>
        <w:rPr>
          <w:rFonts w:ascii="楷体" w:eastAsia="楷体" w:hAnsi="楷体" w:hint="eastAsia"/>
          <w:sz w:val="30"/>
          <w:szCs w:val="30"/>
          <w:lang w:val="en-US" w:eastAsia="zh-CN"/>
        </w:rPr>
        <w:t xml:space="preserve">  </w:t>
      </w:r>
      <w:r>
        <w:rPr>
          <w:rFonts w:ascii="黑体" w:eastAsia="黑体" w:hAnsi="黑体" w:hint="eastAsia"/>
          <w:sz w:val="30"/>
          <w:szCs w:val="30"/>
        </w:rPr>
        <w:t>其他重要事项及相关口径情况说明</w:t>
      </w:r>
    </w:p>
    <w:p>
      <w:pPr>
        <w:jc w:val="left"/>
        <w:rPr>
          <w:rFonts w:ascii="楷体" w:eastAsia="楷体" w:hAnsi="楷体" w:hint="eastAsia"/>
          <w:sz w:val="30"/>
          <w:szCs w:val="30"/>
          <w:lang w:eastAsia="zh-CN"/>
        </w:rPr>
      </w:pPr>
      <w:r>
        <w:rPr>
          <w:rFonts w:ascii="楷体" w:eastAsia="楷体" w:hAnsi="楷体" w:hint="eastAsia"/>
          <w:sz w:val="30"/>
          <w:szCs w:val="30"/>
          <w:lang w:eastAsia="zh-CN"/>
        </w:rPr>
        <w:t>一、</w:t>
      </w:r>
      <w:r>
        <w:rPr>
          <w:rFonts w:ascii="楷体" w:eastAsia="楷体" w:hAnsi="楷体" w:hint="eastAsia"/>
          <w:sz w:val="30"/>
          <w:szCs w:val="30"/>
        </w:rPr>
        <w:t>机关运行经费支出情况</w:t>
      </w:r>
    </w:p>
    <w:p>
      <w:pPr>
        <w:jc w:val="left"/>
        <w:rPr>
          <w:rFonts w:ascii="楷体" w:eastAsia="楷体" w:hAnsi="楷体" w:hint="eastAsia"/>
          <w:sz w:val="30"/>
          <w:szCs w:val="30"/>
          <w:lang w:eastAsia="zh-CN"/>
        </w:rPr>
      </w:pPr>
      <w:r>
        <w:rPr>
          <w:rFonts w:ascii="楷体" w:eastAsia="楷体" w:hAnsi="楷体" w:hint="eastAsia"/>
          <w:sz w:val="30"/>
          <w:szCs w:val="30"/>
          <w:lang w:eastAsia="zh-CN"/>
        </w:rPr>
        <w:t>二、</w:t>
      </w:r>
      <w:r>
        <w:rPr>
          <w:rFonts w:ascii="楷体" w:eastAsia="楷体" w:hAnsi="楷体" w:hint="eastAsia"/>
          <w:sz w:val="30"/>
          <w:szCs w:val="30"/>
        </w:rPr>
        <w:t>国有资产占用情况</w:t>
      </w:r>
    </w:p>
    <w:p>
      <w:pPr>
        <w:jc w:val="left"/>
        <w:rPr>
          <w:rFonts w:ascii="楷体" w:eastAsia="楷体" w:hAnsi="楷体" w:hint="eastAsia"/>
          <w:sz w:val="30"/>
          <w:szCs w:val="30"/>
          <w:lang w:eastAsia="zh-CN"/>
        </w:rPr>
      </w:pPr>
      <w:r>
        <w:rPr>
          <w:rFonts w:ascii="楷体" w:eastAsia="楷体" w:hAnsi="楷体" w:hint="eastAsia"/>
          <w:sz w:val="30"/>
          <w:szCs w:val="30"/>
          <w:lang w:eastAsia="zh-CN"/>
        </w:rPr>
        <w:t>三、</w:t>
      </w:r>
      <w:r>
        <w:rPr>
          <w:rFonts w:ascii="楷体" w:eastAsia="楷体" w:hAnsi="楷体" w:hint="eastAsia"/>
          <w:sz w:val="30"/>
          <w:szCs w:val="30"/>
        </w:rPr>
        <w:t>政府采购支出情况</w:t>
      </w:r>
    </w:p>
    <w:p>
      <w:pPr>
        <w:jc w:val="left"/>
        <w:rPr>
          <w:rFonts w:ascii="楷体" w:eastAsia="楷体" w:hAnsi="楷体" w:hint="eastAsia"/>
          <w:sz w:val="30"/>
          <w:szCs w:val="30"/>
          <w:highlight w:val="none"/>
          <w:lang w:val="en-US" w:eastAsia="zh-CN"/>
        </w:rPr>
      </w:pPr>
      <w:r>
        <w:rPr>
          <w:rFonts w:ascii="楷体" w:eastAsia="楷体" w:hAnsi="楷体" w:hint="eastAsia"/>
          <w:sz w:val="30"/>
          <w:szCs w:val="30"/>
          <w:highlight w:val="none"/>
          <w:lang w:eastAsia="zh-CN"/>
        </w:rPr>
        <w:t>四、</w:t>
      </w:r>
      <w:r>
        <w:rPr>
          <w:rFonts w:ascii="楷体" w:eastAsia="楷体" w:hAnsi="楷体" w:hint="eastAsia"/>
          <w:sz w:val="30"/>
          <w:szCs w:val="30"/>
          <w:highlight w:val="none"/>
          <w:lang w:val="en-US" w:eastAsia="zh-CN"/>
        </w:rPr>
        <w:t>部门绩效自评情况</w:t>
      </w:r>
    </w:p>
    <w:p>
      <w:pPr>
        <w:jc w:val="left"/>
        <w:rPr>
          <w:rFonts w:ascii="楷体" w:eastAsia="楷体" w:hAnsi="楷体" w:hint="eastAsia"/>
          <w:sz w:val="30"/>
          <w:szCs w:val="30"/>
          <w:highlight w:val="none"/>
          <w:lang w:val="en-US" w:eastAsia="zh-CN"/>
        </w:rPr>
      </w:pPr>
      <w:r>
        <w:rPr>
          <w:rFonts w:ascii="楷体" w:eastAsia="楷体" w:hAnsi="楷体" w:hint="eastAsia"/>
          <w:sz w:val="30"/>
          <w:szCs w:val="30"/>
          <w:highlight w:val="none"/>
          <w:lang w:val="en-US" w:eastAsia="zh-CN"/>
        </w:rPr>
        <w:t>（一）项目支出绩效自评/项目支出绩效自评报告（表）</w:t>
      </w:r>
    </w:p>
    <w:p>
      <w:pPr>
        <w:jc w:val="left"/>
        <w:rPr>
          <w:rFonts w:ascii="楷体" w:eastAsia="楷体" w:hAnsi="楷体" w:hint="eastAsia"/>
          <w:sz w:val="30"/>
          <w:szCs w:val="30"/>
          <w:highlight w:val="none"/>
          <w:lang w:val="en-US" w:eastAsia="zh-CN"/>
        </w:rPr>
      </w:pPr>
      <w:r>
        <w:rPr>
          <w:rFonts w:ascii="楷体" w:eastAsia="楷体" w:hAnsi="楷体" w:hint="eastAsia"/>
          <w:sz w:val="30"/>
          <w:szCs w:val="30"/>
          <w:highlight w:val="none"/>
          <w:lang w:val="en-US" w:eastAsia="zh-CN"/>
        </w:rPr>
        <w:t>（二）部门整体支出绩效自评报告</w:t>
      </w:r>
    </w:p>
    <w:p>
      <w:pPr>
        <w:jc w:val="left"/>
        <w:rPr>
          <w:rFonts w:ascii="楷体" w:eastAsia="楷体" w:hAnsi="楷体" w:hint="eastAsia"/>
          <w:sz w:val="30"/>
          <w:szCs w:val="30"/>
          <w:highlight w:val="none"/>
          <w:lang w:val="en-US" w:eastAsia="zh-CN"/>
        </w:rPr>
      </w:pPr>
      <w:r>
        <w:rPr>
          <w:rFonts w:ascii="楷体" w:eastAsia="楷体" w:hAnsi="楷体" w:hint="eastAsia"/>
          <w:sz w:val="30"/>
          <w:szCs w:val="30"/>
          <w:highlight w:val="none"/>
          <w:lang w:val="en-US" w:eastAsia="zh-CN"/>
        </w:rPr>
        <w:t>（三）部门整体支出绩效自评表</w:t>
      </w:r>
    </w:p>
    <w:p>
      <w:pPr>
        <w:jc w:val="left"/>
        <w:rPr>
          <w:rFonts w:ascii="楷体" w:eastAsia="楷体" w:hAnsi="楷体" w:hint="eastAsia"/>
          <w:sz w:val="30"/>
          <w:szCs w:val="30"/>
          <w:highlight w:val="none"/>
          <w:lang w:val="en-US" w:eastAsia="zh-CN"/>
        </w:rPr>
      </w:pPr>
      <w:r>
        <w:rPr>
          <w:rFonts w:ascii="楷体" w:eastAsia="楷体" w:hAnsi="楷体" w:hint="eastAsia"/>
          <w:sz w:val="30"/>
          <w:szCs w:val="30"/>
          <w:highlight w:val="none"/>
          <w:lang w:eastAsia="zh-CN"/>
        </w:rPr>
        <w:t>五、</w:t>
      </w:r>
      <w:r>
        <w:rPr>
          <w:rFonts w:ascii="楷体" w:eastAsia="楷体" w:hAnsi="楷体" w:hint="eastAsia"/>
          <w:sz w:val="30"/>
          <w:szCs w:val="30"/>
          <w:highlight w:val="none"/>
          <w:lang w:val="en-US" w:eastAsia="zh-CN"/>
        </w:rPr>
        <w:t>其他重要事项情况说明、</w:t>
      </w:r>
    </w:p>
    <w:p>
      <w:pPr>
        <w:jc w:val="left"/>
        <w:rPr>
          <w:rFonts w:ascii="楷体" w:eastAsia="楷体" w:hAnsi="楷体" w:hint="eastAsia"/>
          <w:sz w:val="30"/>
          <w:szCs w:val="30"/>
          <w:highlight w:val="none"/>
          <w:lang w:val="en-US" w:eastAsia="zh-CN"/>
        </w:rPr>
      </w:pPr>
      <w:r>
        <w:rPr>
          <w:rFonts w:ascii="楷体" w:eastAsia="楷体" w:hAnsi="楷体" w:hint="eastAsia"/>
          <w:sz w:val="30"/>
          <w:szCs w:val="30"/>
          <w:highlight w:val="none"/>
          <w:lang w:val="en-US" w:eastAsia="zh-CN"/>
        </w:rPr>
        <w:t>六、相关口径说明</w:t>
      </w:r>
    </w:p>
    <w:p>
      <w:pPr>
        <w:widowControl/>
        <w:snapToGrid w:val="0"/>
        <w:spacing w:before="100" w:after="100" w:line="360" w:lineRule="auto"/>
        <w:jc w:val="left"/>
        <w:rPr>
          <w:rFonts w:ascii="黑体" w:eastAsia="黑体" w:hAnsi="黑体" w:hint="eastAsia"/>
          <w:sz w:val="30"/>
          <w:szCs w:val="30"/>
        </w:rPr>
      </w:pPr>
      <w:r>
        <w:rPr>
          <w:rFonts w:ascii="黑体" w:eastAsia="黑体" w:hAnsi="黑体" w:hint="eastAsia"/>
          <w:sz w:val="30"/>
          <w:szCs w:val="30"/>
        </w:rPr>
        <w:t>第</w:t>
      </w:r>
      <w:r>
        <w:rPr>
          <w:rFonts w:ascii="黑体" w:eastAsia="黑体" w:hAnsi="黑体" w:hint="eastAsia"/>
          <w:sz w:val="30"/>
          <w:szCs w:val="30"/>
          <w:lang w:eastAsia="zh-CN"/>
        </w:rPr>
        <w:t>五</w:t>
      </w:r>
      <w:r>
        <w:rPr>
          <w:rFonts w:ascii="黑体" w:eastAsia="黑体" w:hAnsi="黑体" w:hint="eastAsia"/>
          <w:sz w:val="30"/>
          <w:szCs w:val="30"/>
        </w:rPr>
        <w:t>部分  名词解释</w:t>
      </w: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center"/>
        <w:rPr>
          <w:rFonts w:ascii="黑体" w:eastAsia="黑体" w:hAnsi="黑体" w:hint="eastAsia"/>
          <w:sz w:val="32"/>
          <w:szCs w:val="32"/>
        </w:rPr>
      </w:pPr>
    </w:p>
    <w:p>
      <w:pPr>
        <w:jc w:val="both"/>
        <w:rPr>
          <w:rFonts w:ascii="黑体" w:eastAsia="黑体" w:hAnsi="黑体" w:hint="eastAsia"/>
          <w:sz w:val="32"/>
          <w:szCs w:val="32"/>
        </w:rPr>
      </w:pPr>
    </w:p>
    <w:p>
      <w:pPr>
        <w:jc w:val="center"/>
        <w:rPr>
          <w:rFonts w:ascii="黑体" w:eastAsia="黑体" w:hAnsi="黑体" w:hint="eastAsia"/>
          <w:sz w:val="32"/>
          <w:szCs w:val="32"/>
        </w:rPr>
      </w:pPr>
      <w:r>
        <w:rPr>
          <w:rFonts w:ascii="黑体" w:eastAsia="黑体" w:hAnsi="黑体" w:hint="eastAsia"/>
          <w:sz w:val="32"/>
          <w:szCs w:val="32"/>
        </w:rPr>
        <w:t xml:space="preserve">第一部分  </w:t>
      </w:r>
      <w:r>
        <w:rPr>
          <w:rFonts w:ascii="黑体" w:eastAsia="黑体" w:hAnsi="黑体" w:hint="eastAsia"/>
          <w:sz w:val="32"/>
          <w:szCs w:val="32"/>
          <w:lang w:eastAsia="zh-CN"/>
        </w:rPr>
        <w:t>维西县政府办公室</w:t>
      </w:r>
      <w:r>
        <w:rPr>
          <w:rFonts w:ascii="黑体" w:eastAsia="黑体" w:hAnsi="黑体" w:hint="eastAsia"/>
          <w:sz w:val="32"/>
          <w:szCs w:val="32"/>
        </w:rPr>
        <w:t>概况</w:t>
      </w:r>
    </w:p>
    <w:p>
      <w:pPr>
        <w:spacing w:line="600" w:lineRule="exact"/>
        <w:ind w:firstLine="600" w:firstLineChars="200"/>
        <w:rPr>
          <w:rFonts w:ascii="黑体" w:eastAsia="黑体" w:hAnsi="黑体" w:hint="eastAsia"/>
          <w:sz w:val="30"/>
          <w:szCs w:val="30"/>
        </w:rPr>
      </w:pPr>
      <w:r>
        <w:rPr>
          <w:rFonts w:ascii="黑体" w:eastAsia="黑体" w:hAnsi="黑体" w:hint="eastAsia"/>
          <w:sz w:val="30"/>
          <w:szCs w:val="30"/>
        </w:rPr>
        <w:t>一、主要职能</w:t>
      </w:r>
    </w:p>
    <w:p>
      <w:pPr>
        <w:spacing w:line="600" w:lineRule="exact"/>
        <w:ind w:firstLine="600" w:firstLineChars="200"/>
        <w:rPr>
          <w:rFonts w:ascii="楷体" w:eastAsia="楷体" w:hAnsi="楷体" w:hint="eastAsia"/>
          <w:sz w:val="30"/>
          <w:szCs w:val="30"/>
        </w:rPr>
      </w:pPr>
      <w:r>
        <w:rPr>
          <w:rFonts w:ascii="楷体" w:eastAsia="楷体" w:hAnsi="楷体" w:hint="eastAsia"/>
          <w:bCs/>
          <w:sz w:val="30"/>
          <w:szCs w:val="30"/>
        </w:rPr>
        <w:t>（一）主要职能</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1、</w:t>
      </w:r>
      <w:r>
        <w:rPr>
          <w:rFonts w:ascii="仿宋_GB2312" w:eastAsia="仿宋_GB2312" w:hAnsi="黑体" w:cs="方正小标宋简体" w:hint="eastAsia"/>
          <w:sz w:val="30"/>
          <w:szCs w:val="30"/>
          <w:lang w:eastAsia="zh-CN"/>
        </w:rPr>
        <w:t>承办上级政府和中共维西县委的指示、决定在我县贯彻落实的行文工作和县政府向上级政府报告、请示等公文的起草工作以及上级各部门转由县政府办理的事项。</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2、</w:t>
      </w:r>
      <w:r>
        <w:rPr>
          <w:rFonts w:ascii="仿宋_GB2312" w:eastAsia="仿宋_GB2312" w:hAnsi="黑体" w:cs="方正小标宋简体" w:hint="eastAsia"/>
          <w:sz w:val="30"/>
          <w:szCs w:val="30"/>
          <w:lang w:eastAsia="zh-CN"/>
        </w:rPr>
        <w:t>承办县级各部门和乡（镇）报送县政府的请示、报告等公文的送审和批复工作。</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3、</w:t>
      </w:r>
      <w:r>
        <w:rPr>
          <w:rFonts w:ascii="仿宋_GB2312" w:eastAsia="仿宋_GB2312" w:hAnsi="黑体" w:cs="方正小标宋简体" w:hint="eastAsia"/>
          <w:sz w:val="30"/>
          <w:szCs w:val="30"/>
          <w:lang w:eastAsia="zh-CN"/>
        </w:rPr>
        <w:t>负责政府会议的准备工作、完成会议决定事项的督办、检查、反馈工作。</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4、</w:t>
      </w:r>
      <w:r>
        <w:rPr>
          <w:rFonts w:ascii="仿宋_GB2312" w:eastAsia="仿宋_GB2312" w:hAnsi="黑体" w:cs="方正小标宋简体" w:hint="eastAsia"/>
          <w:sz w:val="30"/>
          <w:szCs w:val="30"/>
          <w:lang w:eastAsia="zh-CN"/>
        </w:rPr>
        <w:t>组织起草或审核以县政府及县政府办公室名义发布的公文。</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5、</w:t>
      </w:r>
      <w:r>
        <w:rPr>
          <w:rFonts w:ascii="仿宋_GB2312" w:eastAsia="仿宋_GB2312" w:hAnsi="黑体" w:cs="方正小标宋简体" w:hint="eastAsia"/>
          <w:sz w:val="30"/>
          <w:szCs w:val="30"/>
          <w:lang w:eastAsia="zh-CN"/>
        </w:rPr>
        <w:t>研究县政府各部门和各乡（镇）请示事项，提出审批、交办意见建议。</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6、</w:t>
      </w:r>
      <w:r>
        <w:rPr>
          <w:rFonts w:ascii="仿宋_GB2312" w:eastAsia="仿宋_GB2312" w:hAnsi="黑体" w:cs="方正小标宋简体" w:hint="eastAsia"/>
          <w:sz w:val="30"/>
          <w:szCs w:val="30"/>
          <w:lang w:eastAsia="zh-CN"/>
        </w:rPr>
        <w:t>完成政府领导重要讲话和报告的起草审核工作。</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7、</w:t>
      </w:r>
      <w:r>
        <w:rPr>
          <w:rFonts w:ascii="仿宋_GB2312" w:eastAsia="仿宋_GB2312" w:hAnsi="黑体" w:cs="方正小标宋简体" w:hint="eastAsia"/>
          <w:sz w:val="30"/>
          <w:szCs w:val="30"/>
          <w:lang w:eastAsia="zh-CN"/>
        </w:rPr>
        <w:t>负责县政府及政府办公室各种文书材料的收发、清退、归档、保密、管理和办公自动化工作。指导县志编撰工作。</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8、</w:t>
      </w:r>
      <w:r>
        <w:rPr>
          <w:rFonts w:ascii="仿宋_GB2312" w:eastAsia="仿宋_GB2312" w:hAnsi="黑体" w:cs="方正小标宋简体" w:hint="eastAsia"/>
          <w:sz w:val="30"/>
          <w:szCs w:val="30"/>
          <w:lang w:eastAsia="zh-CN"/>
        </w:rPr>
        <w:t>根据县政府领导的要求，协调处理政府工作部门之间需要协调的问题。</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9、</w:t>
      </w:r>
      <w:r>
        <w:rPr>
          <w:rFonts w:ascii="仿宋_GB2312" w:eastAsia="仿宋_GB2312" w:hAnsi="黑体" w:cs="方正小标宋简体" w:hint="eastAsia"/>
          <w:sz w:val="30"/>
          <w:szCs w:val="30"/>
          <w:lang w:eastAsia="zh-CN"/>
        </w:rPr>
        <w:t>对县政府各部门和各乡（镇）就县政府、县政府办公室文件、会议决定事项及县政府领导有关指示的执行落实情况进行跟踪检查，并及时向政府领导报告。</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10、</w:t>
      </w:r>
      <w:r>
        <w:rPr>
          <w:rFonts w:ascii="仿宋_GB2312" w:eastAsia="仿宋_GB2312" w:hAnsi="黑体" w:cs="方正小标宋简体" w:hint="eastAsia"/>
          <w:sz w:val="30"/>
          <w:szCs w:val="30"/>
          <w:lang w:eastAsia="zh-CN"/>
        </w:rPr>
        <w:t>协助县政府领导组织处理需由县政府直接处理的突发事件和重大事故。</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11、</w:t>
      </w:r>
      <w:r>
        <w:rPr>
          <w:rFonts w:ascii="仿宋_GB2312" w:eastAsia="仿宋_GB2312" w:hAnsi="黑体" w:cs="方正小标宋简体" w:hint="eastAsia"/>
          <w:sz w:val="30"/>
          <w:szCs w:val="30"/>
          <w:lang w:eastAsia="zh-CN"/>
        </w:rPr>
        <w:t>负责办理由县政府或政府办公室办理的人大代表建议、批评、意见和政协委员提案。</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12、</w:t>
      </w:r>
      <w:r>
        <w:rPr>
          <w:rFonts w:ascii="仿宋_GB2312" w:eastAsia="仿宋_GB2312" w:hAnsi="黑体" w:cs="方正小标宋简体" w:hint="eastAsia"/>
          <w:sz w:val="30"/>
          <w:szCs w:val="30"/>
          <w:lang w:eastAsia="zh-CN"/>
        </w:rPr>
        <w:t>完成政府党组会议、政府常务会议、县长办公会议、专题会议、政府全会和其他工作会议的组织、协调、服务工作。</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13、</w:t>
      </w:r>
      <w:r>
        <w:rPr>
          <w:rFonts w:ascii="仿宋_GB2312" w:eastAsia="仿宋_GB2312" w:hAnsi="黑体" w:cs="方正小标宋简体" w:hint="eastAsia"/>
          <w:sz w:val="30"/>
          <w:szCs w:val="30"/>
          <w:lang w:eastAsia="zh-CN"/>
        </w:rPr>
        <w:t>处理群众来信来访，及时向县委、政府领导报告来信来访中提出的重要建议和反映的重要问题。</w:t>
      </w:r>
    </w:p>
    <w:p>
      <w:pPr>
        <w:snapToGrid w:val="0"/>
        <w:spacing w:line="520" w:lineRule="exact"/>
        <w:ind w:firstLine="600" w:firstLineChars="200"/>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val="en-US" w:eastAsia="zh-CN"/>
        </w:rPr>
        <w:t>14、</w:t>
      </w:r>
      <w:r>
        <w:rPr>
          <w:rFonts w:ascii="仿宋_GB2312" w:eastAsia="仿宋_GB2312" w:hAnsi="黑体" w:cs="方正小标宋简体" w:hint="eastAsia"/>
          <w:sz w:val="30"/>
          <w:szCs w:val="30"/>
          <w:lang w:eastAsia="zh-CN"/>
        </w:rPr>
        <w:t>负责组织协调办理两会提案和议案等工作。</w:t>
      </w:r>
    </w:p>
    <w:p>
      <w:pPr>
        <w:snapToGrid w:val="0"/>
        <w:spacing w:line="520" w:lineRule="exact"/>
        <w:ind w:firstLine="600" w:firstLineChars="200"/>
        <w:rPr>
          <w:rFonts w:ascii="仿宋_GB2312" w:eastAsia="仿宋_GB2312" w:hAnsi="黑体" w:cs="方正小标宋简体" w:hint="eastAsia"/>
          <w:sz w:val="30"/>
          <w:szCs w:val="30"/>
        </w:rPr>
      </w:pPr>
      <w:r>
        <w:rPr>
          <w:rFonts w:ascii="仿宋_GB2312" w:eastAsia="仿宋_GB2312" w:hAnsi="黑体" w:cs="方正小标宋简体" w:hint="eastAsia"/>
          <w:sz w:val="30"/>
          <w:szCs w:val="30"/>
          <w:lang w:val="en-US" w:eastAsia="zh-CN"/>
        </w:rPr>
        <w:t>15、</w:t>
      </w:r>
      <w:r>
        <w:rPr>
          <w:rFonts w:ascii="仿宋_GB2312" w:eastAsia="仿宋_GB2312" w:hAnsi="黑体" w:cs="方正小标宋简体" w:hint="eastAsia"/>
          <w:sz w:val="30"/>
          <w:szCs w:val="30"/>
          <w:lang w:eastAsia="zh-CN"/>
        </w:rPr>
        <w:t>完成县委、县政府交办的其他任务。</w:t>
      </w:r>
    </w:p>
    <w:p>
      <w:pPr>
        <w:pStyle w:val="BodyText"/>
        <w:adjustRightInd w:val="0"/>
        <w:snapToGrid w:val="0"/>
        <w:spacing w:line="600" w:lineRule="exact"/>
        <w:ind w:firstLine="630" w:firstLineChars="210"/>
        <w:rPr>
          <w:rFonts w:ascii="楷体" w:eastAsia="楷体" w:hAnsi="楷体" w:hint="eastAsia"/>
          <w:bCs/>
          <w:szCs w:val="30"/>
        </w:rPr>
      </w:pPr>
      <w:r>
        <w:rPr>
          <w:rFonts w:ascii="楷体" w:eastAsia="楷体" w:hAnsi="楷体" w:hint="eastAsia"/>
          <w:bCs/>
          <w:szCs w:val="30"/>
        </w:rPr>
        <w:t>（二）</w:t>
      </w:r>
      <w:r>
        <w:rPr>
          <w:rFonts w:ascii="楷体" w:eastAsia="楷体" w:hAnsi="楷体" w:hint="eastAsia"/>
          <w:bCs/>
          <w:szCs w:val="30"/>
          <w:lang w:val="en-US" w:eastAsia="zh-CN"/>
        </w:rPr>
        <w:t>2</w:t>
      </w:r>
      <w:r>
        <w:rPr>
          <w:rFonts w:ascii="楷体" w:eastAsia="楷体" w:hAnsi="楷体" w:hint="eastAsia"/>
          <w:bCs/>
          <w:szCs w:val="30"/>
          <w:lang w:val="en-US" w:eastAsia="zh-CN"/>
        </w:rPr>
        <w:t>019</w:t>
      </w:r>
      <w:r>
        <w:rPr>
          <w:rFonts w:ascii="楷体" w:eastAsia="楷体" w:hAnsi="楷体" w:hint="eastAsia"/>
          <w:bCs/>
          <w:szCs w:val="30"/>
        </w:rPr>
        <w:t>年度重点工作任务介绍</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1、紧扣中心，把握全局，职能作用在协调服务中得到明显发挥。积极发挥办公室综合协调、督查落实、信息调研、参谋决策职能作用，创新方法，积极参与政务、处理事务、做好服务，公文信息、调查研究、政务督查、应急管理等各项工作都取得了较好成绩，全面完成了年度工作目标任务。</w:t>
      </w:r>
      <w:r>
        <w:rPr>
          <w:rFonts w:ascii="仿宋_GB2312" w:eastAsia="仿宋_GB2312" w:hAnsi="黑体" w:cs="方正小标宋简体" w:hint="eastAsia"/>
          <w:b/>
          <w:bCs/>
          <w:sz w:val="30"/>
          <w:szCs w:val="30"/>
          <w:lang w:val="en-US" w:eastAsia="zh-CN"/>
        </w:rPr>
        <w:t>一是</w:t>
      </w:r>
      <w:r>
        <w:rPr>
          <w:rFonts w:ascii="仿宋_GB2312" w:eastAsia="仿宋_GB2312" w:hAnsi="黑体" w:cs="方正小标宋简体" w:hint="eastAsia"/>
          <w:sz w:val="30"/>
          <w:szCs w:val="30"/>
          <w:lang w:val="en-US" w:eastAsia="zh-CN"/>
        </w:rPr>
        <w:t>参谋助手职能有效发挥。</w:t>
      </w:r>
      <w:r>
        <w:rPr>
          <w:rFonts w:ascii="仿宋_GB2312" w:eastAsia="仿宋_GB2312" w:hAnsi="黑体" w:cs="方正小标宋简体" w:hint="eastAsia"/>
          <w:b/>
          <w:bCs/>
          <w:sz w:val="30"/>
          <w:szCs w:val="30"/>
          <w:lang w:val="en-US" w:eastAsia="zh-CN"/>
        </w:rPr>
        <w:t>二是</w:t>
      </w:r>
      <w:r>
        <w:rPr>
          <w:rFonts w:ascii="仿宋_GB2312" w:eastAsia="仿宋_GB2312" w:hAnsi="黑体" w:cs="方正小标宋简体" w:hint="eastAsia"/>
          <w:sz w:val="30"/>
          <w:szCs w:val="30"/>
          <w:lang w:val="en-US" w:eastAsia="zh-CN"/>
        </w:rPr>
        <w:t>综合协调保持有序高效。</w:t>
      </w:r>
      <w:r>
        <w:rPr>
          <w:rFonts w:ascii="仿宋_GB2312" w:eastAsia="仿宋_GB2312" w:hAnsi="黑体" w:cs="方正小标宋简体" w:hint="eastAsia"/>
          <w:b/>
          <w:bCs/>
          <w:sz w:val="30"/>
          <w:szCs w:val="30"/>
          <w:lang w:val="en-US" w:eastAsia="zh-CN"/>
        </w:rPr>
        <w:t>三是</w:t>
      </w:r>
      <w:r>
        <w:rPr>
          <w:rFonts w:ascii="仿宋_GB2312" w:eastAsia="仿宋_GB2312" w:hAnsi="黑体" w:cs="方正小标宋简体" w:hint="eastAsia"/>
          <w:sz w:val="30"/>
          <w:szCs w:val="30"/>
          <w:lang w:val="en-US" w:eastAsia="zh-CN"/>
        </w:rPr>
        <w:t>事务管理能力有效加强。</w:t>
      </w:r>
      <w:r>
        <w:rPr>
          <w:rFonts w:ascii="仿宋_GB2312" w:eastAsia="仿宋_GB2312" w:hAnsi="黑体" w:cs="方正小标宋简体" w:hint="eastAsia"/>
          <w:b/>
          <w:bCs/>
          <w:sz w:val="30"/>
          <w:szCs w:val="30"/>
          <w:lang w:val="en-US" w:eastAsia="zh-CN"/>
        </w:rPr>
        <w:t>四</w:t>
      </w:r>
      <w:r>
        <w:rPr>
          <w:rFonts w:ascii="仿宋_GB2312" w:eastAsia="仿宋_GB2312" w:hAnsi="黑体" w:cs="方正小标宋简体" w:hint="eastAsia"/>
          <w:sz w:val="30"/>
          <w:szCs w:val="30"/>
          <w:lang w:val="en-US" w:eastAsia="zh-CN"/>
        </w:rPr>
        <w:t>是督查落实工作有力推进。</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2、重点突出，统筹协调，代管工作在加快发展中得到积极推进。</w:t>
      </w:r>
      <w:r>
        <w:rPr>
          <w:rFonts w:ascii="仿宋_GB2312" w:eastAsia="仿宋_GB2312" w:hAnsi="黑体" w:cs="方正小标宋简体" w:hint="eastAsia"/>
          <w:b/>
          <w:bCs/>
          <w:sz w:val="30"/>
          <w:szCs w:val="30"/>
          <w:lang w:val="en-US" w:eastAsia="zh-CN"/>
        </w:rPr>
        <w:t>一是</w:t>
      </w:r>
      <w:r>
        <w:rPr>
          <w:rFonts w:ascii="仿宋_GB2312" w:eastAsia="仿宋_GB2312" w:hAnsi="黑体" w:cs="方正小标宋简体" w:hint="eastAsia"/>
          <w:sz w:val="30"/>
          <w:szCs w:val="30"/>
          <w:lang w:val="en-US" w:eastAsia="zh-CN"/>
        </w:rPr>
        <w:t>积极参与政府中心工作，提前介入重大问题的研究和疑难问题的处理，为重点建设项目攻坚、违法建筑拆除、重点项目合同等多个事项进行法律论证，降低法律风险，保证重大行政决策的合法性。同时还积极参与重大矛盾纠纷的化解工作，对农民工讨薪、政府行政赔偿等重大案件提出化解思路。</w:t>
      </w:r>
      <w:r>
        <w:rPr>
          <w:rFonts w:ascii="仿宋_GB2312" w:eastAsia="仿宋_GB2312" w:hAnsi="黑体" w:cs="方正小标宋简体" w:hint="eastAsia"/>
          <w:b/>
          <w:bCs/>
          <w:sz w:val="30"/>
          <w:szCs w:val="30"/>
          <w:lang w:val="en-US" w:eastAsia="zh-CN"/>
        </w:rPr>
        <w:t>二是</w:t>
      </w:r>
      <w:r>
        <w:rPr>
          <w:rFonts w:ascii="仿宋_GB2312" w:eastAsia="仿宋_GB2312" w:hAnsi="黑体" w:cs="方正小标宋简体" w:hint="eastAsia"/>
          <w:sz w:val="30"/>
          <w:szCs w:val="30"/>
          <w:lang w:val="en-US" w:eastAsia="zh-CN"/>
        </w:rPr>
        <w:t>加强县政府规范性文件管理，从计划、起草、审查、备案和清理五个阶段分别做了详细的阐述，全面完成2019年全县范围内的规范性文件清理工作。</w:t>
      </w:r>
      <w:r>
        <w:rPr>
          <w:rFonts w:ascii="仿宋_GB2312" w:eastAsia="仿宋_GB2312" w:hAnsi="黑体" w:cs="方正小标宋简体" w:hint="eastAsia"/>
          <w:b/>
          <w:bCs/>
          <w:sz w:val="30"/>
          <w:szCs w:val="30"/>
          <w:lang w:val="en-US" w:eastAsia="zh-CN"/>
        </w:rPr>
        <w:t>三是</w:t>
      </w:r>
      <w:r>
        <w:rPr>
          <w:rFonts w:ascii="仿宋_GB2312" w:eastAsia="仿宋_GB2312" w:hAnsi="黑体" w:cs="方正小标宋简体" w:hint="eastAsia"/>
          <w:sz w:val="30"/>
          <w:szCs w:val="30"/>
          <w:lang w:val="en-US" w:eastAsia="zh-CN"/>
        </w:rPr>
        <w:t>探索行政争议事前化解机制，引入听证机制，增强行政执法透明度，提高行政裁决公信力。</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3、精诚团结，廉洁自律，机关形象在作风建设中得到不断提高。</w:t>
      </w:r>
      <w:r>
        <w:rPr>
          <w:rFonts w:ascii="仿宋_GB2312" w:eastAsia="仿宋_GB2312" w:hAnsi="黑体" w:cs="方正小标宋简体" w:hint="eastAsia"/>
          <w:b/>
          <w:bCs/>
          <w:sz w:val="30"/>
          <w:szCs w:val="30"/>
          <w:lang w:val="en-US" w:eastAsia="zh-CN"/>
        </w:rPr>
        <w:t>一是</w:t>
      </w:r>
      <w:r>
        <w:rPr>
          <w:rFonts w:ascii="仿宋_GB2312" w:eastAsia="仿宋_GB2312" w:hAnsi="黑体" w:cs="方正小标宋简体" w:hint="eastAsia"/>
          <w:sz w:val="30"/>
          <w:szCs w:val="30"/>
          <w:lang w:val="en-US" w:eastAsia="zh-CN"/>
        </w:rPr>
        <w:t>积极开展</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挂包帮 转走访</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活动。按照省、州、县委的总体部署和统一要求，开展</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挂包帮 转走访</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活动，完成了保和镇罗马村有关行政村和农户的走访任务，按时完成农户信息采集表完善、整理、归档等工作。</w:t>
      </w:r>
      <w:r>
        <w:rPr>
          <w:rFonts w:ascii="仿宋_GB2312" w:eastAsia="仿宋_GB2312" w:hAnsi="黑体" w:cs="方正小标宋简体" w:hint="eastAsia"/>
          <w:b/>
          <w:bCs/>
          <w:sz w:val="30"/>
          <w:szCs w:val="30"/>
          <w:lang w:val="en-US" w:eastAsia="zh-CN"/>
        </w:rPr>
        <w:t>二</w:t>
      </w:r>
      <w:r>
        <w:rPr>
          <w:rFonts w:ascii="仿宋_GB2312" w:eastAsia="仿宋_GB2312" w:hAnsi="黑体" w:cs="方正小标宋简体" w:hint="eastAsia"/>
          <w:sz w:val="30"/>
          <w:szCs w:val="30"/>
          <w:lang w:val="en-US" w:eastAsia="zh-CN"/>
        </w:rPr>
        <w:t>是加强业务和理论学习，全面提升队伍建设。始终把学习作为办公室素质提升的重要途径，坚持每个星期五开展集中学习与自学相结合的理论、业务学习，有效提高干部的业务和理论水平。</w:t>
      </w:r>
      <w:r>
        <w:rPr>
          <w:rFonts w:ascii="仿宋_GB2312" w:eastAsia="仿宋_GB2312" w:hAnsi="黑体" w:cs="方正小标宋简体" w:hint="eastAsia"/>
          <w:b/>
          <w:bCs/>
          <w:sz w:val="30"/>
          <w:szCs w:val="30"/>
          <w:lang w:val="en-US" w:eastAsia="zh-CN"/>
        </w:rPr>
        <w:t>三是</w:t>
      </w:r>
      <w:r>
        <w:rPr>
          <w:rFonts w:ascii="仿宋_GB2312" w:eastAsia="仿宋_GB2312" w:hAnsi="黑体" w:cs="方正小标宋简体" w:hint="eastAsia"/>
          <w:sz w:val="30"/>
          <w:szCs w:val="30"/>
          <w:lang w:val="en-US" w:eastAsia="zh-CN"/>
        </w:rPr>
        <w:t>认真落实党风廉政建设责任制。从宣传教育入手，加强廉政思想教育，不断增强党员干部廉洁自律的自觉性。</w:t>
      </w:r>
      <w:r>
        <w:rPr>
          <w:rFonts w:ascii="仿宋_GB2312" w:eastAsia="仿宋_GB2312" w:hAnsi="黑体" w:cs="方正小标宋简体" w:hint="eastAsia"/>
          <w:b/>
          <w:bCs/>
          <w:sz w:val="30"/>
          <w:szCs w:val="30"/>
          <w:lang w:val="en-US" w:eastAsia="zh-CN"/>
        </w:rPr>
        <w:t>四是</w:t>
      </w:r>
      <w:r>
        <w:rPr>
          <w:rFonts w:ascii="仿宋_GB2312" w:eastAsia="仿宋_GB2312" w:hAnsi="黑体" w:cs="方正小标宋简体" w:hint="eastAsia"/>
          <w:sz w:val="30"/>
          <w:szCs w:val="30"/>
          <w:lang w:val="en-US" w:eastAsia="zh-CN"/>
        </w:rPr>
        <w:t>梳理规范了办公室各项制度。结合县情，参照上级有关规定，梳理讨论了值班、文印、印章、慰问等制度。</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4、加强自身建设，打造激情团队。</w:t>
      </w:r>
      <w:r>
        <w:rPr>
          <w:rFonts w:ascii="仿宋_GB2312" w:eastAsia="仿宋_GB2312" w:hAnsi="黑体" w:cs="方正小标宋简体" w:hint="eastAsia"/>
          <w:b/>
          <w:bCs/>
          <w:sz w:val="30"/>
          <w:szCs w:val="30"/>
          <w:lang w:val="en-US" w:eastAsia="zh-CN"/>
        </w:rPr>
        <w:t>一是</w:t>
      </w:r>
      <w:r>
        <w:rPr>
          <w:rFonts w:ascii="仿宋_GB2312" w:eastAsia="仿宋_GB2312" w:hAnsi="黑体" w:cs="方正小标宋简体" w:hint="eastAsia"/>
          <w:sz w:val="30"/>
          <w:szCs w:val="30"/>
          <w:lang w:val="en-US" w:eastAsia="zh-CN"/>
        </w:rPr>
        <w:t>推进机关作风建设。加强领导班子自身建设，坚持民主集中制，带头执行党的政治纪律和政治规矩，认真贯彻落实党的路线方针政策和省、州、县委的重大决策部署。</w:t>
      </w:r>
      <w:r>
        <w:rPr>
          <w:rFonts w:ascii="仿宋_GB2312" w:eastAsia="仿宋_GB2312" w:hAnsi="黑体" w:cs="方正小标宋简体" w:hint="eastAsia"/>
          <w:b/>
          <w:bCs/>
          <w:sz w:val="30"/>
          <w:szCs w:val="30"/>
          <w:lang w:val="en-US" w:eastAsia="zh-CN"/>
        </w:rPr>
        <w:t>二是</w:t>
      </w:r>
      <w:r>
        <w:rPr>
          <w:rFonts w:ascii="仿宋_GB2312" w:eastAsia="仿宋_GB2312" w:hAnsi="黑体" w:cs="方正小标宋简体" w:hint="eastAsia"/>
          <w:sz w:val="30"/>
          <w:szCs w:val="30"/>
          <w:lang w:val="en-US" w:eastAsia="zh-CN"/>
        </w:rPr>
        <w:t>深化学习型机关建设。科学安排学习教育活动，不断完善会前学法、学习考勤等规章制度，进一步规范干部职工学习教育工作。</w:t>
      </w:r>
      <w:r>
        <w:rPr>
          <w:rFonts w:ascii="仿宋_GB2312" w:eastAsia="仿宋_GB2312" w:hAnsi="黑体" w:cs="方正小标宋简体" w:hint="eastAsia"/>
          <w:b/>
          <w:bCs/>
          <w:sz w:val="30"/>
          <w:szCs w:val="30"/>
          <w:lang w:val="en-US" w:eastAsia="zh-CN"/>
        </w:rPr>
        <w:t>三是</w:t>
      </w:r>
      <w:r>
        <w:rPr>
          <w:rFonts w:ascii="仿宋_GB2312" w:eastAsia="仿宋_GB2312" w:hAnsi="黑体" w:cs="方正小标宋简体" w:hint="eastAsia"/>
          <w:sz w:val="30"/>
          <w:szCs w:val="30"/>
          <w:lang w:val="en-US" w:eastAsia="zh-CN"/>
        </w:rPr>
        <w:t>加强机关文化建设。大力弘扬</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激情团队、快乐工作</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精神，把</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高效、活力、担当、有为</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作为团队共同追求的价值目标，突出文化修身作用，积极开展形式灵活多样、内容丰富多彩的文体活动，增强团队的活力和凝聚力。</w:t>
      </w:r>
      <w:r>
        <w:rPr>
          <w:rFonts w:ascii="仿宋_GB2312" w:eastAsia="仿宋_GB2312" w:hAnsi="黑体" w:cs="方正小标宋简体" w:hint="eastAsia"/>
          <w:b/>
          <w:bCs/>
          <w:sz w:val="30"/>
          <w:szCs w:val="30"/>
          <w:lang w:val="en-US" w:eastAsia="zh-CN"/>
        </w:rPr>
        <w:t>四是</w:t>
      </w:r>
      <w:r>
        <w:rPr>
          <w:rFonts w:ascii="仿宋_GB2312" w:eastAsia="仿宋_GB2312" w:hAnsi="黑体" w:cs="方正小标宋简体" w:hint="eastAsia"/>
          <w:sz w:val="30"/>
          <w:szCs w:val="30"/>
          <w:lang w:val="en-US" w:eastAsia="zh-CN"/>
        </w:rPr>
        <w:t>强化后勤保障服务。进一步规范机构编制管理、组织人事等工作，加强干部档案审核管理，维护干部职工利益。</w:t>
      </w:r>
    </w:p>
    <w:p>
      <w:pPr>
        <w:spacing w:line="600" w:lineRule="exact"/>
        <w:ind w:firstLine="600" w:firstLineChars="200"/>
        <w:rPr>
          <w:rFonts w:ascii="黑体" w:eastAsia="黑体" w:hAnsi="黑体" w:hint="eastAsia"/>
          <w:sz w:val="30"/>
          <w:szCs w:val="30"/>
        </w:rPr>
      </w:pPr>
    </w:p>
    <w:p>
      <w:pPr>
        <w:spacing w:line="600" w:lineRule="exact"/>
        <w:ind w:firstLine="600" w:firstLineChars="200"/>
        <w:rPr>
          <w:rFonts w:ascii="黑体" w:eastAsia="黑体" w:hAnsi="黑体" w:hint="eastAsia"/>
          <w:sz w:val="30"/>
          <w:szCs w:val="30"/>
        </w:rPr>
      </w:pPr>
      <w:r>
        <w:rPr>
          <w:rFonts w:ascii="黑体" w:eastAsia="黑体" w:hAnsi="黑体" w:hint="eastAsia"/>
          <w:sz w:val="30"/>
          <w:szCs w:val="30"/>
        </w:rPr>
        <w:t>二、部门基本情况</w:t>
      </w:r>
    </w:p>
    <w:p>
      <w:pPr>
        <w:spacing w:line="600" w:lineRule="exact"/>
        <w:ind w:firstLine="600" w:firstLineChars="200"/>
        <w:rPr>
          <w:rFonts w:ascii="楷体" w:eastAsia="楷体" w:hAnsi="楷体" w:hint="eastAsia"/>
          <w:sz w:val="30"/>
          <w:szCs w:val="30"/>
        </w:rPr>
      </w:pPr>
      <w:r>
        <w:rPr>
          <w:rFonts w:ascii="楷体" w:eastAsia="楷体" w:hAnsi="楷体" w:hint="eastAsia"/>
          <w:sz w:val="30"/>
          <w:szCs w:val="30"/>
        </w:rPr>
        <w:t>（一）部门决算单位构成</w:t>
      </w:r>
    </w:p>
    <w:p>
      <w:pPr>
        <w:spacing w:line="600" w:lineRule="exact"/>
        <w:ind w:firstLine="600" w:firstLineChars="200"/>
        <w:rPr>
          <w:rFonts w:ascii="仿宋_GB2312" w:eastAsia="仿宋_GB2312" w:hint="eastAsia"/>
          <w:sz w:val="30"/>
          <w:szCs w:val="30"/>
          <w:lang w:val="en-US" w:eastAsia="zh-CN"/>
        </w:rPr>
      </w:pPr>
      <w:r>
        <w:rPr>
          <w:rFonts w:ascii="仿宋_GB2312" w:eastAsia="仿宋_GB2312" w:hAnsi="黑体" w:cs="方正小标宋简体" w:hint="eastAsia"/>
          <w:sz w:val="30"/>
          <w:szCs w:val="30"/>
          <w:lang w:val="en-US" w:eastAsia="zh-CN"/>
        </w:rPr>
        <w:t>纳入维西县政府办公室2019年度部门决算编报的单位共5个。其中：行政单位3个，参照公务员法管理的事业单位2个，分别是：1、维西县政府办公室；2、维西县信访局；3、维西县经济发展研究中心；4、维西县接待办公室；5、维西县机关事务管理局。</w:t>
      </w:r>
    </w:p>
    <w:p>
      <w:pPr>
        <w:ind w:firstLine="600" w:firstLineChars="200"/>
        <w:rPr>
          <w:rFonts w:ascii="楷体" w:eastAsia="楷体" w:hAnsi="楷体" w:hint="default"/>
          <w:sz w:val="30"/>
          <w:szCs w:val="30"/>
          <w:highlight w:val="none"/>
          <w:lang w:val="en-US" w:eastAsia="zh-CN"/>
        </w:rPr>
      </w:pPr>
      <w:r>
        <w:rPr>
          <w:rFonts w:ascii="楷体" w:eastAsia="楷体" w:hAnsi="楷体" w:hint="eastAsia"/>
          <w:sz w:val="30"/>
          <w:szCs w:val="30"/>
          <w:highlight w:val="none"/>
        </w:rPr>
        <w:t>（二）部门人员和车辆的编制及实有情况</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本部门2019年末实有人员85人。其中：实有行政人员75人（含行政工勤人员15人），事业人员10人。</w:t>
      </w:r>
    </w:p>
    <w:p>
      <w:pPr>
        <w:spacing w:line="600" w:lineRule="exact"/>
        <w:ind w:firstLine="600" w:firstLineChars="200"/>
        <w:rPr>
          <w:rFonts w:ascii="仿宋_GB2312" w:eastAsia="仿宋_GB2312" w:hint="eastAsia"/>
          <w:sz w:val="30"/>
          <w:szCs w:val="30"/>
          <w:lang w:eastAsia="zh-CN"/>
        </w:rPr>
      </w:pPr>
    </w:p>
    <w:p>
      <w:pPr>
        <w:jc w:val="center"/>
        <w:rPr>
          <w:rFonts w:ascii="仿宋_GB2312" w:eastAsia="仿宋_GB2312" w:hAnsi="宋体" w:cs="Arial" w:hint="eastAsia"/>
          <w:kern w:val="0"/>
          <w:sz w:val="30"/>
          <w:szCs w:val="30"/>
          <w:highlight w:val="none"/>
          <w:lang w:eastAsia="zh-CN"/>
        </w:rPr>
      </w:pPr>
    </w:p>
    <w:p>
      <w:pPr>
        <w:jc w:val="center"/>
        <w:rPr>
          <w:rFonts w:ascii="黑体" w:eastAsia="黑体" w:hAnsi="黑体" w:hint="eastAsia"/>
          <w:sz w:val="32"/>
          <w:szCs w:val="32"/>
        </w:rPr>
      </w:pPr>
      <w:r>
        <w:rPr>
          <w:rFonts w:ascii="黑体" w:eastAsia="黑体" w:hAnsi="黑体" w:hint="eastAsia"/>
          <w:sz w:val="32"/>
          <w:szCs w:val="32"/>
        </w:rPr>
        <w:t xml:space="preserve">第二部分  </w:t>
      </w:r>
      <w:r>
        <w:rPr>
          <w:rFonts w:ascii="黑体" w:eastAsia="黑体" w:hAnsi="黑体" w:hint="eastAsia"/>
          <w:sz w:val="32"/>
          <w:szCs w:val="32"/>
          <w:lang w:val="en-US" w:eastAsia="zh-CN"/>
        </w:rPr>
        <w:t>2019</w:t>
      </w:r>
      <w:r>
        <w:rPr>
          <w:rFonts w:ascii="黑体" w:eastAsia="黑体" w:hAnsi="黑体" w:hint="eastAsia"/>
          <w:sz w:val="32"/>
          <w:szCs w:val="32"/>
        </w:rPr>
        <w:t>年度部门决算表</w:t>
      </w:r>
    </w:p>
    <w:p>
      <w:pPr>
        <w:spacing w:line="600" w:lineRule="exact"/>
        <w:ind w:firstLine="600" w:firstLineChars="200"/>
        <w:jc w:val="center"/>
        <w:rPr>
          <w:rFonts w:ascii="仿宋_GB2312" w:eastAsia="仿宋_GB2312" w:hint="eastAsia"/>
          <w:sz w:val="30"/>
          <w:szCs w:val="30"/>
        </w:rPr>
      </w:pPr>
      <w:r>
        <w:rPr>
          <w:rFonts w:ascii="仿宋_GB2312" w:eastAsia="仿宋_GB2312" w:hint="eastAsia"/>
          <w:sz w:val="30"/>
          <w:szCs w:val="30"/>
        </w:rPr>
        <w:t>（详见附件）</w:t>
      </w:r>
    </w:p>
    <w:p>
      <w:pPr>
        <w:spacing w:line="600" w:lineRule="exact"/>
        <w:ind w:firstLine="600" w:firstLineChars="200"/>
        <w:jc w:val="center"/>
        <w:rPr>
          <w:rFonts w:ascii="仿宋_GB2312" w:eastAsia="仿宋_GB2312" w:hint="eastAsia"/>
          <w:sz w:val="30"/>
          <w:szCs w:val="30"/>
        </w:rPr>
      </w:pPr>
    </w:p>
    <w:p>
      <w:pPr>
        <w:jc w:val="center"/>
        <w:rPr>
          <w:rFonts w:ascii="黑体" w:eastAsia="黑体" w:hAnsi="黑体" w:hint="eastAsia"/>
          <w:sz w:val="32"/>
          <w:szCs w:val="32"/>
        </w:rPr>
      </w:pPr>
      <w:r>
        <w:rPr>
          <w:rFonts w:ascii="黑体" w:eastAsia="黑体" w:hAnsi="黑体" w:hint="eastAsia"/>
          <w:sz w:val="32"/>
          <w:szCs w:val="32"/>
        </w:rPr>
        <w:t>第三部</w:t>
      </w:r>
      <w:r>
        <w:rPr>
          <w:rFonts w:ascii="黑体" w:eastAsia="黑体" w:hAnsi="黑体" w:hint="eastAsia"/>
          <w:sz w:val="32"/>
          <w:szCs w:val="32"/>
          <w:lang w:eastAsia="zh-CN"/>
        </w:rPr>
        <w:t>分</w:t>
      </w:r>
      <w:r>
        <w:rPr>
          <w:rFonts w:ascii="黑体" w:eastAsia="黑体" w:hAnsi="黑体" w:hint="eastAsia"/>
          <w:sz w:val="32"/>
          <w:szCs w:val="32"/>
        </w:rPr>
        <w:t xml:space="preserve">  </w:t>
      </w:r>
      <w:r>
        <w:rPr>
          <w:rFonts w:ascii="黑体" w:eastAsia="黑体" w:hAnsi="黑体" w:hint="eastAsia"/>
          <w:sz w:val="32"/>
          <w:szCs w:val="32"/>
          <w:lang w:val="en-US" w:eastAsia="zh-CN"/>
        </w:rPr>
        <w:t>2019</w:t>
      </w:r>
      <w:r>
        <w:rPr>
          <w:rFonts w:ascii="黑体" w:eastAsia="黑体" w:hAnsi="黑体" w:hint="eastAsia"/>
          <w:sz w:val="32"/>
          <w:szCs w:val="32"/>
        </w:rPr>
        <w:t>年度部门决算情况说明</w:t>
      </w:r>
    </w:p>
    <w:p>
      <w:pPr>
        <w:ind w:firstLine="900" w:firstLineChars="300"/>
        <w:jc w:val="left"/>
        <w:rPr>
          <w:rFonts w:ascii="黑体" w:eastAsia="黑体" w:hAnsi="黑体" w:hint="eastAsia"/>
          <w:sz w:val="30"/>
          <w:szCs w:val="30"/>
        </w:rPr>
      </w:pPr>
      <w:r>
        <w:rPr>
          <w:rFonts w:ascii="黑体" w:eastAsia="黑体" w:hAnsi="黑体" w:hint="eastAsia"/>
          <w:sz w:val="30"/>
          <w:szCs w:val="30"/>
        </w:rPr>
        <w:t>一、收入决算情况说明</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本部门2019年度收入合计3,431.53万元。其中：财政拨款收入3,431.53万元，占总收入的100%；上级补助收入0万元，占总收入的0%；事业收入0万元，占总收入的0%；经营收入0万元，占总收入的0%；附属单位缴款收入0万元，占总收入的0%；其他收入0万元，占总收入的0%。比上年的7453.08万元相比减少4021.55万元，减少53.96%。减少原因：1、全县的绩效工资由各单位自行拨付，不再全部拨入政府办；2、2019年机构改革人员划转，驻昆办撤销，政务服务管理局财务独立核算，法制办划转，相关财政拨款收入减少。</w:t>
      </w:r>
    </w:p>
    <w:p>
      <w:pPr>
        <w:ind w:firstLine="600" w:firstLineChars="200"/>
        <w:jc w:val="left"/>
        <w:rPr>
          <w:rFonts w:ascii="黑体" w:eastAsia="黑体" w:hAnsi="黑体" w:hint="eastAsia"/>
          <w:sz w:val="30"/>
          <w:szCs w:val="30"/>
        </w:rPr>
      </w:pPr>
      <w:r>
        <w:rPr>
          <w:rFonts w:ascii="黑体" w:eastAsia="黑体" w:hAnsi="黑体" w:hint="eastAsia"/>
          <w:sz w:val="30"/>
          <w:szCs w:val="30"/>
        </w:rPr>
        <w:t>二、支出决算情况说明</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本部门2019年度支出合计3,375.08万元。其中：基本支出2,294.57万元，占总支出的67.99%；项目支出1,080.51万元，占总支出的32.01%；上缴支出、经营支出、对附属单位补助支出共0万元，占总支出的0%。与上年的7338.70相比减少3963.62万元，减少54.01%，减少原因：1、全县的目标绩效工资由各单位发放，列入各单位指标，不再由政府办列收支；2、2019年机构改革人员划转，驻昆办撤销，政务服务管理局财务独立核算，法制办划转，相应财政支出减少。</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（一）基本支出情况</w:t>
      </w:r>
    </w:p>
    <w:p>
      <w:pPr>
        <w:snapToGrid w:val="0"/>
        <w:spacing w:line="520" w:lineRule="exact"/>
        <w:ind w:firstLine="600" w:firstLineChars="200"/>
        <w:rPr>
          <w:rFonts w:ascii="仿宋_GB2312" w:eastAsia="仿宋_GB2312" w:hAnsi="黑体" w:cs="方正小标宋简体" w:hint="default"/>
          <w:sz w:val="30"/>
          <w:szCs w:val="30"/>
          <w:lang w:val="en-US" w:eastAsia="zh-CN"/>
        </w:rPr>
      </w:pPr>
      <w:r>
        <w:rPr>
          <w:rFonts w:ascii="仿宋_GB2312" w:eastAsia="仿宋_GB2312" w:hAnsi="黑体" w:cs="方正小标宋简体" w:hint="eastAsia"/>
          <w:sz w:val="30"/>
          <w:szCs w:val="30"/>
          <w:lang w:val="en-US" w:eastAsia="zh-CN"/>
        </w:rPr>
        <w:t>2019年度用于保障我单位机关、下属事业单位等机构正常运转的日常支出2,294.57万元。包括基本工资、津贴补贴等人员经费支出占基本支出的81.12%；办公费、印刷费、水电费、办公设备购置等日常公用经费占基本支出的18.88%。与上年支出6329.99万元对比基本支出减少4035.42万元，减少63.75%，原因是：1、全县的目标绩效工资由各单位发放，列入各单位指标，不再由政府办列收支；2、2019年机构改革人员划转，驻昆办撤销，政务服务管理局财务独立核算，法制办划转，相应财政支出减少。</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（二）项目支出情况</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 xml:space="preserve">2019年度用于保障本单位机构、下属事业单位等机构为完成特定的行政工作任务或事业发展目标，用于专项业务工作的经费支出1,080.51万元。具体项目为：1、专项办公费、车旅费、公车运行维护费、培训费、邮电费及印刷费（功能科目为2010301-政府办公厅（室）及相关机构事务行政运行）支出155万元；2、电子政务协同办公平台、电子政务外网、内网经费及公务接待费（功能科目为2010303-一般行政管理事务）支出270万元；3、行政中心保持运转维护经费（功能能科目为2010303-政府办公厅（室）及相关机构事务机关服务）支出134.7万元；4、行政中心供暖设备经费、配电线路改造工程经费、公务用车服务平台搭建及运维经费(功能科目为2010399-其他政府办公厅（室）及相关机构事务）支出520.81万元。  </w:t>
      </w:r>
    </w:p>
    <w:p>
      <w:pPr>
        <w:snapToGrid w:val="0"/>
        <w:spacing w:line="520" w:lineRule="exact"/>
        <w:ind w:firstLine="600" w:firstLineChars="200"/>
        <w:rPr>
          <w:rFonts w:ascii="仿宋_GB2312" w:eastAsia="仿宋_GB2312" w:hint="default"/>
          <w:sz w:val="30"/>
          <w:szCs w:val="30"/>
          <w:lang w:val="en-US" w:eastAsia="zh-CN"/>
        </w:rPr>
      </w:pPr>
      <w:r>
        <w:rPr>
          <w:rFonts w:ascii="仿宋_GB2312" w:eastAsia="仿宋_GB2312" w:hAnsi="黑体" w:cs="方正小标宋简体" w:hint="eastAsia"/>
          <w:sz w:val="30"/>
          <w:szCs w:val="30"/>
          <w:lang w:val="en-US" w:eastAsia="zh-CN"/>
        </w:rPr>
        <w:t>与上年99万对比增加981.51万元，增加991.42%，增加原因是新增项目支出：1、行政中心配电线路改造工程经费180.48万元；2、公务用车服务平台搭建及运维经费62.33万元；3、行政中心供暖设备经费278万元；4、电子政务协同办公平台、电子政务外网、内网经费及公务接待费270万元；5、行政中心保持</w:t>
      </w:r>
      <w:r>
        <w:rPr>
          <w:rFonts w:ascii="仿宋_GB2312" w:eastAsia="仿宋_GB2312" w:hint="eastAsia"/>
          <w:sz w:val="30"/>
          <w:szCs w:val="30"/>
          <w:lang w:val="en-US" w:eastAsia="zh-CN"/>
        </w:rPr>
        <w:t>运转维护经费134.7万元。</w:t>
      </w:r>
    </w:p>
    <w:p>
      <w:pPr>
        <w:widowControl/>
        <w:snapToGrid w:val="0"/>
        <w:spacing w:before="100" w:after="100" w:line="600" w:lineRule="exact"/>
        <w:ind w:firstLine="600" w:firstLineChars="200"/>
        <w:jc w:val="left"/>
        <w:rPr>
          <w:rFonts w:ascii="黑体" w:eastAsia="黑体" w:hAnsi="黑体" w:hint="eastAsia"/>
          <w:sz w:val="30"/>
          <w:szCs w:val="30"/>
        </w:rPr>
      </w:pPr>
      <w:r>
        <w:rPr>
          <w:rFonts w:ascii="黑体" w:eastAsia="黑体" w:hAnsi="黑体" w:hint="eastAsia"/>
          <w:sz w:val="30"/>
          <w:szCs w:val="30"/>
        </w:rPr>
        <w:t>三、一般公共预算财政拨款支出决算情况说明</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（一）一般公共预算财政拨款支出决算总体情况</w:t>
      </w:r>
    </w:p>
    <w:p>
      <w:pPr>
        <w:snapToGrid w:val="0"/>
        <w:spacing w:line="520" w:lineRule="exact"/>
        <w:ind w:firstLine="600" w:firstLineChars="200"/>
        <w:rPr>
          <w:rFonts w:ascii="仿宋_GB2312" w:eastAsia="仿宋_GB2312" w:hint="default"/>
          <w:sz w:val="30"/>
          <w:szCs w:val="30"/>
          <w:lang w:val="en-US" w:eastAsia="zh-CN"/>
        </w:rPr>
      </w:pPr>
      <w:r>
        <w:rPr>
          <w:rFonts w:ascii="仿宋_GB2312" w:eastAsia="仿宋_GB2312" w:hAnsi="黑体" w:cs="方正小标宋简体" w:hint="eastAsia"/>
          <w:sz w:val="30"/>
          <w:szCs w:val="30"/>
          <w:lang w:val="en-US" w:eastAsia="zh-CN"/>
        </w:rPr>
        <w:t>本部门2019年度一般公共预算财政拨款支出3,360.7万元</w:t>
      </w:r>
      <w:r>
        <w:rPr>
          <w:rFonts w:ascii="仿宋_GB2312" w:eastAsia="仿宋_GB2312" w:hAnsi="黑体" w:cs="方正小标宋简体" w:hint="default"/>
          <w:sz w:val="30"/>
          <w:szCs w:val="30"/>
          <w:lang w:val="en-US" w:eastAsia="zh-CN"/>
        </w:rPr>
        <w:t>,</w:t>
      </w:r>
      <w:r>
        <w:rPr>
          <w:rFonts w:ascii="仿宋_GB2312" w:eastAsia="仿宋_GB2312" w:hAnsi="黑体" w:cs="方正小标宋简体" w:hint="eastAsia"/>
          <w:sz w:val="30"/>
          <w:szCs w:val="30"/>
          <w:lang w:val="en-US" w:eastAsia="zh-CN"/>
        </w:rPr>
        <w:t>占本年支出合计的99.57%。与上年7338.70万元对比减少3978万元，减少54.21%,主要原因分析：1、全县的目标绩效工资由各单位发放，列入各单位指标，不再由政府办列收支；2、2019年机构改革人员划转，驻昆办撤销，政务服务管理局财务独立核算，法制办划转，相应财政支出减少。</w:t>
      </w:r>
    </w:p>
    <w:p>
      <w:pPr>
        <w:widowControl/>
        <w:snapToGrid w:val="0"/>
        <w:spacing w:before="100" w:after="100" w:line="600" w:lineRule="exact"/>
        <w:ind w:firstLine="600" w:firstLineChars="200"/>
        <w:jc w:val="left"/>
        <w:rPr>
          <w:rFonts w:ascii="楷体" w:eastAsia="楷体" w:hAnsi="楷体" w:hint="eastAsia"/>
          <w:sz w:val="30"/>
          <w:szCs w:val="30"/>
        </w:rPr>
      </w:pPr>
      <w:r>
        <w:rPr>
          <w:rFonts w:ascii="楷体" w:eastAsia="楷体" w:hAnsi="楷体" w:hint="eastAsia"/>
          <w:sz w:val="30"/>
          <w:szCs w:val="30"/>
        </w:rPr>
        <w:t>（二）一般公共预算财政拨款支出决算具体情况</w:t>
      </w:r>
      <w:r>
        <w:rPr>
          <w:rFonts w:ascii="楷体" w:eastAsia="楷体" w:hAnsi="楷体" w:hint="eastAsia"/>
          <w:sz w:val="30"/>
          <w:szCs w:val="30"/>
        </w:rPr>
        <w:tab/>
      </w:r>
      <w:r>
        <w:rPr>
          <w:rFonts w:ascii="楷体" w:eastAsia="楷体" w:hAnsi="楷体" w:hint="eastAsia"/>
          <w:sz w:val="30"/>
          <w:szCs w:val="30"/>
        </w:rPr>
        <w:tab/>
      </w:r>
      <w:r>
        <w:rPr>
          <w:rFonts w:ascii="楷体" w:eastAsia="楷体" w:hAnsi="楷体" w:hint="eastAsia"/>
          <w:sz w:val="30"/>
          <w:szCs w:val="30"/>
        </w:rPr>
        <w:tab/>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1.一般公共服务（类）支出2,925.76万元，占一般公共预算财政拨款总支出的87.06%。</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2.社会保障和就业（类）支出180.35万元，占一般公共预算财政拨款总支出的5.37%。</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3.卫生健康（类）支出114.98万元，占一般公共预算财政拨款总支出的3.42%。</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4.农林水（类）支出2.17万元，占一般公共预算财政拨款总支出的0.06%。</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5.住房保障（类）支出137.45万元，占一般公共预算财政拨款总支出的4.09%。</w:t>
      </w:r>
    </w:p>
    <w:p>
      <w:pPr>
        <w:widowControl/>
        <w:snapToGrid w:val="0"/>
        <w:spacing w:before="100" w:after="100" w:line="360" w:lineRule="auto"/>
        <w:ind w:firstLine="600" w:firstLineChars="200"/>
        <w:jc w:val="left"/>
        <w:rPr>
          <w:rFonts w:ascii="黑体" w:eastAsia="黑体" w:hAnsi="黑体" w:hint="eastAsia"/>
          <w:sz w:val="30"/>
          <w:szCs w:val="30"/>
        </w:rPr>
      </w:pPr>
      <w:r>
        <w:rPr>
          <w:rFonts w:ascii="黑体" w:eastAsia="黑体" w:hAnsi="黑体" w:hint="eastAsia"/>
          <w:sz w:val="30"/>
          <w:szCs w:val="30"/>
        </w:rPr>
        <w:t>四、一般公共预算财政拨款</w:t>
      </w:r>
      <w:r>
        <w:rPr>
          <w:rFonts w:ascii="黑体" w:eastAsia="黑体" w:hAnsi="黑体" w:hint="eastAsia"/>
          <w:sz w:val="30"/>
          <w:szCs w:val="30"/>
        </w:rPr>
        <w:t>“</w:t>
      </w:r>
      <w:r>
        <w:rPr>
          <w:rFonts w:ascii="黑体" w:eastAsia="黑体" w:hAnsi="黑体" w:hint="eastAsia"/>
          <w:sz w:val="30"/>
          <w:szCs w:val="30"/>
        </w:rPr>
        <w:t>三公</w:t>
      </w:r>
      <w:r>
        <w:rPr>
          <w:rFonts w:ascii="黑体" w:eastAsia="黑体" w:hAnsi="黑体" w:hint="eastAsia"/>
          <w:sz w:val="30"/>
          <w:szCs w:val="30"/>
        </w:rPr>
        <w:t>”</w:t>
      </w:r>
      <w:r>
        <w:rPr>
          <w:rFonts w:ascii="黑体" w:eastAsia="黑体" w:hAnsi="黑体" w:hint="eastAsia"/>
          <w:sz w:val="30"/>
          <w:szCs w:val="30"/>
        </w:rPr>
        <w:t>经费支出决算情况说明</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(一) 一般公共预算财政拨款</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三公</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经费支出决算总体情况</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本部门2019年度一般公共预算财政拨款</w:t>
      </w:r>
      <w:r>
        <w:rPr>
          <w:rFonts w:ascii="仿宋_GB2312" w:eastAsia="仿宋_GB2312" w:hAnsi="黑体" w:cs="方正小标宋简体" w:hint="default"/>
          <w:sz w:val="30"/>
          <w:szCs w:val="30"/>
          <w:lang w:val="en-US" w:eastAsia="zh-CN"/>
        </w:rPr>
        <w:t>“</w:t>
      </w:r>
      <w:r>
        <w:rPr>
          <w:rFonts w:ascii="仿宋_GB2312" w:eastAsia="仿宋_GB2312" w:hAnsi="黑体" w:cs="方正小标宋简体" w:hint="eastAsia"/>
          <w:sz w:val="30"/>
          <w:szCs w:val="30"/>
          <w:lang w:val="en-US" w:eastAsia="zh-CN"/>
        </w:rPr>
        <w:t>三公</w:t>
      </w:r>
      <w:r>
        <w:rPr>
          <w:rFonts w:ascii="仿宋_GB2312" w:eastAsia="仿宋_GB2312" w:hAnsi="黑体" w:cs="方正小标宋简体" w:hint="default"/>
          <w:sz w:val="30"/>
          <w:szCs w:val="30"/>
          <w:lang w:val="en-US" w:eastAsia="zh-CN"/>
        </w:rPr>
        <w:t>”</w:t>
      </w:r>
      <w:r>
        <w:rPr>
          <w:rFonts w:ascii="仿宋_GB2312" w:eastAsia="仿宋_GB2312" w:hAnsi="黑体" w:cs="方正小标宋简体" w:hint="eastAsia"/>
          <w:sz w:val="30"/>
          <w:szCs w:val="30"/>
          <w:lang w:val="en-US" w:eastAsia="zh-CN"/>
        </w:rPr>
        <w:t>经费支出预算为644.8万元，支出决算为523.48万元，完成预算的81.18%。其中：因公出国（境）费支出决算为0万元；公务用车购置及运行费支出决算为96.75万元，完成预算的92.32%；公务接待费支出决算为426.73万元，完成预算的79.02%。2019年度一般公共预算财政拨款</w:t>
      </w:r>
      <w:r>
        <w:rPr>
          <w:rFonts w:ascii="仿宋_GB2312" w:eastAsia="仿宋_GB2312" w:hAnsi="黑体" w:cs="方正小标宋简体" w:hint="default"/>
          <w:sz w:val="30"/>
          <w:szCs w:val="30"/>
          <w:lang w:val="en-US" w:eastAsia="zh-CN"/>
        </w:rPr>
        <w:t>“</w:t>
      </w:r>
      <w:r>
        <w:rPr>
          <w:rFonts w:ascii="仿宋_GB2312" w:eastAsia="仿宋_GB2312" w:hAnsi="黑体" w:cs="方正小标宋简体" w:hint="eastAsia"/>
          <w:sz w:val="30"/>
          <w:szCs w:val="30"/>
          <w:lang w:val="en-US" w:eastAsia="zh-CN"/>
        </w:rPr>
        <w:t>三公</w:t>
      </w:r>
      <w:r>
        <w:rPr>
          <w:rFonts w:ascii="仿宋_GB2312" w:eastAsia="仿宋_GB2312" w:hAnsi="黑体" w:cs="方正小标宋简体" w:hint="default"/>
          <w:sz w:val="30"/>
          <w:szCs w:val="30"/>
          <w:lang w:val="en-US" w:eastAsia="zh-CN"/>
        </w:rPr>
        <w:t>”</w:t>
      </w:r>
      <w:r>
        <w:rPr>
          <w:rFonts w:ascii="仿宋_GB2312" w:eastAsia="仿宋_GB2312" w:hAnsi="黑体" w:cs="方正小标宋简体" w:hint="eastAsia"/>
          <w:sz w:val="30"/>
          <w:szCs w:val="30"/>
          <w:lang w:val="en-US" w:eastAsia="zh-CN"/>
        </w:rPr>
        <w:t>经费支出决算数小于预算数主要原因是本部门严格控制</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三公</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经费的支出。</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2019年度一般公共预算财政拨款</w:t>
      </w:r>
      <w:r>
        <w:rPr>
          <w:rFonts w:ascii="仿宋_GB2312" w:eastAsia="仿宋_GB2312" w:hAnsi="黑体" w:cs="方正小标宋简体" w:hint="default"/>
          <w:sz w:val="30"/>
          <w:szCs w:val="30"/>
          <w:lang w:val="en-US" w:eastAsia="zh-CN"/>
        </w:rPr>
        <w:t>“</w:t>
      </w:r>
      <w:r>
        <w:rPr>
          <w:rFonts w:ascii="仿宋_GB2312" w:eastAsia="仿宋_GB2312" w:hAnsi="黑体" w:cs="方正小标宋简体" w:hint="eastAsia"/>
          <w:sz w:val="30"/>
          <w:szCs w:val="30"/>
          <w:lang w:val="en-US" w:eastAsia="zh-CN"/>
        </w:rPr>
        <w:t>三公</w:t>
      </w:r>
      <w:r>
        <w:rPr>
          <w:rFonts w:ascii="仿宋_GB2312" w:eastAsia="仿宋_GB2312" w:hAnsi="黑体" w:cs="方正小标宋简体" w:hint="default"/>
          <w:sz w:val="30"/>
          <w:szCs w:val="30"/>
          <w:lang w:val="en-US" w:eastAsia="zh-CN"/>
        </w:rPr>
        <w:t>”</w:t>
      </w:r>
      <w:r>
        <w:rPr>
          <w:rFonts w:ascii="仿宋_GB2312" w:eastAsia="仿宋_GB2312" w:hAnsi="黑体" w:cs="方正小标宋简体" w:hint="eastAsia"/>
          <w:sz w:val="30"/>
          <w:szCs w:val="30"/>
          <w:lang w:val="en-US" w:eastAsia="zh-CN"/>
        </w:rPr>
        <w:t>经费支出决算数比2018年减少121.42万元，下降18.82%。其中：因公出国（境）费支出决算0万元；公务用车购置及运行费支出决算减少8.25万元，下降7.85%；公务接待费支出决算减少113.17万元，下降20.96%。2019年度一般公共预算财政拨款</w:t>
      </w:r>
      <w:r>
        <w:rPr>
          <w:rFonts w:ascii="仿宋_GB2312" w:eastAsia="仿宋_GB2312" w:hAnsi="黑体" w:cs="方正小标宋简体" w:hint="default"/>
          <w:sz w:val="30"/>
          <w:szCs w:val="30"/>
          <w:lang w:val="en-US" w:eastAsia="zh-CN"/>
        </w:rPr>
        <w:t>“</w:t>
      </w:r>
      <w:r>
        <w:rPr>
          <w:rFonts w:ascii="仿宋_GB2312" w:eastAsia="仿宋_GB2312" w:hAnsi="黑体" w:cs="方正小标宋简体" w:hint="eastAsia"/>
          <w:sz w:val="30"/>
          <w:szCs w:val="30"/>
          <w:lang w:val="en-US" w:eastAsia="zh-CN"/>
        </w:rPr>
        <w:t>三公</w:t>
      </w:r>
      <w:r>
        <w:rPr>
          <w:rFonts w:ascii="仿宋_GB2312" w:eastAsia="仿宋_GB2312" w:hAnsi="黑体" w:cs="方正小标宋简体" w:hint="default"/>
          <w:sz w:val="30"/>
          <w:szCs w:val="30"/>
          <w:lang w:val="en-US" w:eastAsia="zh-CN"/>
        </w:rPr>
        <w:t>”</w:t>
      </w:r>
      <w:r>
        <w:rPr>
          <w:rFonts w:ascii="仿宋_GB2312" w:eastAsia="仿宋_GB2312" w:hAnsi="黑体" w:cs="方正小标宋简体" w:hint="eastAsia"/>
          <w:sz w:val="30"/>
          <w:szCs w:val="30"/>
          <w:lang w:val="en-US" w:eastAsia="zh-CN"/>
        </w:rPr>
        <w:t>经费支出决算减少的主要原因：1、本部门本年度严格控制</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三公</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经费的支出；2、本年度车改，公务用车购置及运行费减少。</w:t>
      </w:r>
    </w:p>
    <w:p>
      <w:pPr>
        <w:widowControl/>
        <w:snapToGrid w:val="0"/>
        <w:spacing w:before="100" w:after="100" w:line="360" w:lineRule="auto"/>
        <w:ind w:firstLine="600" w:firstLineChars="200"/>
        <w:jc w:val="left"/>
        <w:rPr>
          <w:rFonts w:ascii="楷体" w:eastAsia="楷体" w:hAnsi="楷体" w:hint="eastAsia"/>
          <w:sz w:val="30"/>
          <w:szCs w:val="30"/>
        </w:rPr>
      </w:pPr>
      <w:r>
        <w:rPr>
          <w:rFonts w:ascii="楷体" w:eastAsia="楷体" w:hAnsi="楷体" w:hint="eastAsia"/>
          <w:sz w:val="30"/>
          <w:szCs w:val="30"/>
        </w:rPr>
        <w:t>(二)</w:t>
      </w:r>
      <w:r>
        <w:rPr>
          <w:rFonts w:ascii="仿宋_GB2312" w:eastAsia="仿宋_GB2312" w:hint="eastAsia"/>
          <w:sz w:val="30"/>
          <w:szCs w:val="30"/>
        </w:rPr>
        <w:t xml:space="preserve"> </w:t>
      </w:r>
      <w:r>
        <w:rPr>
          <w:rFonts w:ascii="楷体" w:eastAsia="楷体" w:hAnsi="楷体" w:hint="eastAsia"/>
          <w:sz w:val="30"/>
          <w:szCs w:val="30"/>
        </w:rPr>
        <w:t>一般公共预算财政拨款</w:t>
      </w:r>
      <w:r>
        <w:rPr>
          <w:rFonts w:ascii="楷体" w:eastAsia="楷体" w:hAnsi="楷体" w:hint="eastAsia"/>
          <w:sz w:val="30"/>
          <w:szCs w:val="30"/>
        </w:rPr>
        <w:t>“</w:t>
      </w:r>
      <w:r>
        <w:rPr>
          <w:rFonts w:ascii="楷体" w:eastAsia="楷体" w:hAnsi="楷体" w:hint="eastAsia"/>
          <w:sz w:val="30"/>
          <w:szCs w:val="30"/>
        </w:rPr>
        <w:t>三公</w:t>
      </w:r>
      <w:r>
        <w:rPr>
          <w:rFonts w:ascii="楷体" w:eastAsia="楷体" w:hAnsi="楷体" w:hint="eastAsia"/>
          <w:sz w:val="30"/>
          <w:szCs w:val="30"/>
        </w:rPr>
        <w:t>”</w:t>
      </w:r>
      <w:r>
        <w:rPr>
          <w:rFonts w:ascii="楷体" w:eastAsia="楷体" w:hAnsi="楷体" w:hint="eastAsia"/>
          <w:sz w:val="30"/>
          <w:szCs w:val="30"/>
        </w:rPr>
        <w:t>经费支出决算具体情况</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2019年度一般公共预算财政拨款</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三公</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经费支出决算中，因公出国（境）费支出0万元，占0%；公务用车购置及运行维护费支出96.75万元，占18.48%；公务接待费支出426.73万元，占81.52%。具体情况如下：</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b/>
          <w:bCs/>
          <w:sz w:val="30"/>
          <w:szCs w:val="30"/>
          <w:lang w:val="en-US" w:eastAsia="zh-CN"/>
        </w:rPr>
        <w:t>1.因公出国（境）费</w:t>
      </w:r>
      <w:r>
        <w:rPr>
          <w:rFonts w:ascii="仿宋_GB2312" w:eastAsia="仿宋_GB2312" w:hAnsi="黑体" w:cs="方正小标宋简体" w:hint="eastAsia"/>
          <w:sz w:val="30"/>
          <w:szCs w:val="30"/>
          <w:lang w:val="en-US" w:eastAsia="zh-CN"/>
        </w:rPr>
        <w:t>支出0万元，共安排因公出国（境）团组0个，累计0人次。</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b/>
          <w:bCs/>
          <w:sz w:val="30"/>
          <w:szCs w:val="30"/>
          <w:lang w:val="en-US" w:eastAsia="zh-CN"/>
        </w:rPr>
        <w:t>2. 公务用车购置及运行维护费</w:t>
      </w:r>
      <w:r>
        <w:rPr>
          <w:rFonts w:ascii="仿宋_GB2312" w:eastAsia="仿宋_GB2312" w:hAnsi="黑体" w:cs="方正小标宋简体" w:hint="eastAsia"/>
          <w:sz w:val="30"/>
          <w:szCs w:val="30"/>
          <w:lang w:val="en-US" w:eastAsia="zh-CN"/>
        </w:rPr>
        <w:t>支出96.75万元。其中：</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b/>
          <w:bCs/>
          <w:sz w:val="30"/>
          <w:szCs w:val="30"/>
          <w:lang w:val="en-US" w:eastAsia="zh-CN"/>
        </w:rPr>
        <w:t>公务用车购置</w:t>
      </w:r>
      <w:r>
        <w:rPr>
          <w:rFonts w:ascii="仿宋_GB2312" w:eastAsia="仿宋_GB2312" w:hAnsi="黑体" w:cs="方正小标宋简体" w:hint="eastAsia"/>
          <w:sz w:val="30"/>
          <w:szCs w:val="30"/>
          <w:lang w:val="en-US" w:eastAsia="zh-CN"/>
        </w:rPr>
        <w:t>支出0万元，购置车辆0辆。</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b/>
          <w:bCs/>
          <w:sz w:val="30"/>
          <w:szCs w:val="30"/>
          <w:lang w:val="en-US" w:eastAsia="zh-CN"/>
        </w:rPr>
        <w:t>公务用车运行维护费</w:t>
      </w:r>
      <w:r>
        <w:rPr>
          <w:rFonts w:ascii="仿宋_GB2312" w:eastAsia="仿宋_GB2312" w:hAnsi="黑体" w:cs="方正小标宋简体" w:hint="eastAsia"/>
          <w:sz w:val="30"/>
          <w:szCs w:val="30"/>
          <w:lang w:val="en-US" w:eastAsia="zh-CN"/>
        </w:rPr>
        <w:t>支出96.75万元，开支财政拨款的公务用车保有量为68辆。主要用于（相关工作范围）所需车辆燃料费、维修费、过路过桥费、保险费等。</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b/>
          <w:bCs/>
          <w:sz w:val="30"/>
          <w:szCs w:val="30"/>
          <w:lang w:val="en-US" w:eastAsia="zh-CN"/>
        </w:rPr>
        <w:t>3.公务接待费</w:t>
      </w:r>
      <w:r>
        <w:rPr>
          <w:rFonts w:ascii="仿宋_GB2312" w:eastAsia="仿宋_GB2312" w:hAnsi="黑体" w:cs="方正小标宋简体" w:hint="eastAsia"/>
          <w:sz w:val="30"/>
          <w:szCs w:val="30"/>
          <w:lang w:val="en-US" w:eastAsia="zh-CN"/>
        </w:rPr>
        <w:t>支出426.73万元。其中：</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b/>
          <w:bCs/>
          <w:sz w:val="30"/>
          <w:szCs w:val="30"/>
          <w:lang w:val="en-US" w:eastAsia="zh-CN"/>
        </w:rPr>
        <w:t>国内接待费</w:t>
      </w:r>
      <w:r>
        <w:rPr>
          <w:rFonts w:ascii="仿宋_GB2312" w:eastAsia="仿宋_GB2312" w:hAnsi="黑体" w:cs="方正小标宋简体" w:hint="eastAsia"/>
          <w:sz w:val="30"/>
          <w:szCs w:val="30"/>
          <w:lang w:val="en-US" w:eastAsia="zh-CN"/>
        </w:rPr>
        <w:t>支出426.73万元（其中：外事接待费支出0万元），共安排国内公务接待358批次（其中：外事接待0批次），接待人次10,624人（其中：外事接待人次0人）。</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b/>
          <w:bCs/>
          <w:sz w:val="30"/>
          <w:szCs w:val="30"/>
          <w:lang w:val="en-US" w:eastAsia="zh-CN"/>
        </w:rPr>
        <w:t>国（境）外接待费</w:t>
      </w:r>
      <w:r>
        <w:rPr>
          <w:rFonts w:ascii="仿宋_GB2312" w:eastAsia="仿宋_GB2312" w:hAnsi="黑体" w:cs="方正小标宋简体" w:hint="eastAsia"/>
          <w:sz w:val="30"/>
          <w:szCs w:val="30"/>
          <w:lang w:val="en-US" w:eastAsia="zh-CN"/>
        </w:rPr>
        <w:t>支出0万元，共安排国（境）外公务接待0批次，接待人次0人。</w:t>
      </w:r>
    </w:p>
    <w:p>
      <w:pPr>
        <w:widowControl/>
        <w:snapToGrid w:val="0"/>
        <w:spacing w:before="100" w:after="100" w:line="360" w:lineRule="auto"/>
        <w:ind w:firstLine="600" w:firstLineChars="200"/>
        <w:jc w:val="left"/>
        <w:rPr>
          <w:rFonts w:ascii="黑体" w:eastAsia="黑体" w:hAnsi="黑体" w:hint="eastAsia"/>
          <w:sz w:val="30"/>
          <w:szCs w:val="30"/>
          <w:lang w:eastAsia="zh-CN"/>
        </w:rPr>
      </w:pPr>
      <w:r>
        <w:rPr>
          <w:rFonts w:ascii="黑体" w:eastAsia="黑体" w:hAnsi="黑体" w:hint="eastAsia"/>
          <w:sz w:val="30"/>
          <w:szCs w:val="30"/>
          <w:lang w:eastAsia="zh-CN"/>
        </w:rPr>
        <w:t>五</w:t>
      </w:r>
      <w:r>
        <w:rPr>
          <w:rFonts w:ascii="黑体" w:eastAsia="黑体" w:hAnsi="黑体" w:hint="eastAsia"/>
          <w:sz w:val="30"/>
          <w:szCs w:val="30"/>
        </w:rPr>
        <w:t>、收入支出预算执行情况</w:t>
      </w:r>
      <w:r>
        <w:rPr>
          <w:rFonts w:ascii="黑体" w:eastAsia="黑体" w:hAnsi="黑体" w:hint="eastAsia"/>
          <w:sz w:val="30"/>
          <w:szCs w:val="30"/>
          <w:lang w:eastAsia="zh-CN"/>
        </w:rPr>
        <w:t>说明</w:t>
      </w:r>
    </w:p>
    <w:p>
      <w:pPr>
        <w:widowControl/>
        <w:snapToGrid w:val="0"/>
        <w:spacing w:before="100" w:after="100" w:line="360" w:lineRule="auto"/>
        <w:ind w:firstLine="600" w:firstLineChars="200"/>
        <w:jc w:val="left"/>
        <w:rPr>
          <w:rFonts w:ascii="楷体" w:eastAsia="楷体" w:hAnsi="楷体" w:hint="eastAsia"/>
          <w:sz w:val="30"/>
          <w:szCs w:val="30"/>
        </w:rPr>
      </w:pPr>
      <w:r>
        <w:rPr>
          <w:rFonts w:ascii="楷体" w:eastAsia="楷体" w:hAnsi="楷体" w:hint="eastAsia"/>
          <w:sz w:val="30"/>
          <w:szCs w:val="30"/>
        </w:rPr>
        <w:t>（一）收入支出预算安排情况</w:t>
      </w:r>
    </w:p>
    <w:p>
      <w:p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本年度我单位收入年初预算数为3079.26万元，比上年同期的2987.99万元相比增加91.27万元，增加2.96%，增加原因是调资使工资福利支出增加。2019年调整预算数为3431.53万元，比上年同期的7423.08万元相比减少3991.55万元，减少53.77%，减少原因：1、全县的绩效工资由全县各单位自行拨付，不再拨入全部拨入政府办；2、2019年机构改革人员划转，驻昆办撤销，政务服务管理局财务独立核算，法制办划转，相关财政拨款收入减少。</w:t>
      </w:r>
    </w:p>
    <w:p>
      <w:pPr>
        <w:widowControl/>
        <w:snapToGrid w:val="0"/>
        <w:spacing w:before="100" w:after="100" w:line="360" w:lineRule="auto"/>
        <w:ind w:firstLine="600" w:firstLineChars="200"/>
        <w:jc w:val="left"/>
        <w:rPr>
          <w:rFonts w:ascii="楷体" w:eastAsia="楷体" w:hAnsi="楷体" w:hint="eastAsia"/>
          <w:sz w:val="30"/>
          <w:szCs w:val="30"/>
        </w:rPr>
      </w:pPr>
      <w:r>
        <w:rPr>
          <w:rFonts w:ascii="楷体" w:eastAsia="楷体" w:hAnsi="楷体" w:hint="eastAsia"/>
          <w:sz w:val="30"/>
          <w:szCs w:val="30"/>
        </w:rPr>
        <w:t>（二）收入支出预</w:t>
      </w:r>
      <w:r>
        <w:rPr>
          <w:rFonts w:ascii="楷体" w:eastAsia="楷体" w:hAnsi="楷体" w:hint="eastAsia"/>
          <w:sz w:val="30"/>
          <w:szCs w:val="30"/>
          <w:lang w:eastAsia="zh-CN"/>
        </w:rPr>
        <w:t>算执行</w:t>
      </w:r>
      <w:r>
        <w:rPr>
          <w:rFonts w:ascii="楷体" w:eastAsia="楷体" w:hAnsi="楷体" w:hint="eastAsia"/>
          <w:sz w:val="30"/>
          <w:szCs w:val="30"/>
        </w:rPr>
        <w:t>情况</w:t>
      </w:r>
      <w:r>
        <w:rPr>
          <w:rFonts w:ascii="楷体" w:eastAsia="楷体" w:hAnsi="楷体" w:hint="eastAsia"/>
          <w:sz w:val="30"/>
          <w:szCs w:val="30"/>
          <w:lang w:eastAsia="zh-CN"/>
        </w:rPr>
        <w:t>分析</w:t>
      </w:r>
      <w:r>
        <w:rPr>
          <w:rFonts w:ascii="楷体" w:eastAsia="楷体" w:hAnsi="楷体" w:hint="eastAsia"/>
          <w:sz w:val="30"/>
          <w:szCs w:val="30"/>
        </w:rPr>
        <w:t>。</w:t>
      </w:r>
    </w:p>
    <w:p>
      <w:pPr>
        <w:widowControl/>
        <w:snapToGrid w:val="0"/>
        <w:spacing w:before="100" w:after="100" w:line="360" w:lineRule="auto"/>
        <w:ind w:firstLine="600" w:firstLineChars="200"/>
        <w:jc w:val="left"/>
        <w:rPr>
          <w:rFonts w:ascii="仿宋_GB2312" w:eastAsia="仿宋_GB2312" w:hAnsi="黑体" w:cs="方正小标宋简体" w:hint="eastAsia"/>
          <w:sz w:val="30"/>
          <w:szCs w:val="30"/>
          <w:lang w:val="en-US" w:eastAsia="zh-CN"/>
        </w:rPr>
      </w:pPr>
      <w:r>
        <w:rPr>
          <w:rFonts w:ascii="楷体" w:eastAsia="楷体" w:hAnsi="楷体" w:hint="eastAsia"/>
          <w:sz w:val="30"/>
          <w:szCs w:val="30"/>
        </w:rPr>
        <w:t xml:space="preserve">  </w:t>
      </w:r>
      <w:r>
        <w:rPr>
          <w:rFonts w:ascii="仿宋_GB2312" w:eastAsia="仿宋_GB2312" w:hAnsi="黑体" w:cs="方正小标宋简体" w:hint="eastAsia"/>
          <w:sz w:val="30"/>
          <w:szCs w:val="30"/>
          <w:lang w:val="en-US" w:eastAsia="zh-CN"/>
        </w:rPr>
        <w:t>2019年年初预算收入为3079.26万元，决算数为3431.53万元，两者差异为352.27万元，差异率为11.44%。经营收入预决算差异率0%，其他收入预决算差异率0%，年初结转和结余预决算差异率0%，人员经费预决算差异率-5.31%，公用经费预决算差异率48%；差异原因：1、人员调动及工资调整导致人员经费变动；2、机关事务管理局安装空调费用及公务用车改革平台搭建费用增加导致公用经费增加。</w:t>
      </w:r>
    </w:p>
    <w:p>
      <w:pPr>
        <w:widowControl/>
        <w:snapToGrid w:val="0"/>
        <w:spacing w:before="100" w:after="100" w:line="360" w:lineRule="auto"/>
        <w:ind w:firstLine="640" w:firstLineChars="200"/>
        <w:jc w:val="center"/>
        <w:rPr>
          <w:rFonts w:ascii="黑体" w:eastAsia="黑体" w:hAnsi="黑体" w:cs="方正小标宋简体" w:hint="eastAsia"/>
          <w:sz w:val="32"/>
          <w:szCs w:val="32"/>
        </w:rPr>
      </w:pPr>
    </w:p>
    <w:p>
      <w:pPr>
        <w:widowControl/>
        <w:snapToGrid w:val="0"/>
        <w:spacing w:before="100" w:after="100" w:line="360" w:lineRule="auto"/>
        <w:ind w:firstLine="640" w:firstLineChars="200"/>
        <w:jc w:val="center"/>
        <w:rPr>
          <w:rFonts w:ascii="仿宋_GB2312" w:eastAsia="仿宋_GB2312" w:hint="eastAsia"/>
          <w:sz w:val="32"/>
          <w:szCs w:val="32"/>
        </w:rPr>
      </w:pPr>
      <w:r>
        <w:rPr>
          <w:rFonts w:ascii="黑体" w:eastAsia="黑体" w:hAnsi="黑体" w:cs="方正小标宋简体" w:hint="eastAsia"/>
          <w:sz w:val="32"/>
          <w:szCs w:val="32"/>
        </w:rPr>
        <w:t xml:space="preserve">第四部分  </w:t>
      </w:r>
      <w:r>
        <w:rPr>
          <w:rFonts w:ascii="黑体" w:eastAsia="黑体" w:hAnsi="黑体" w:hint="eastAsia"/>
          <w:sz w:val="32"/>
          <w:szCs w:val="32"/>
        </w:rPr>
        <w:t>其他重要事项及相关口径情况说明</w:t>
      </w:r>
    </w:p>
    <w:p>
      <w:pPr>
        <w:ind w:firstLine="600" w:firstLineChars="200"/>
        <w:jc w:val="left"/>
        <w:rPr>
          <w:rFonts w:ascii="黑体" w:eastAsia="黑体" w:hAnsi="黑体" w:cs="黑体" w:hint="eastAsia"/>
          <w:sz w:val="30"/>
          <w:szCs w:val="30"/>
        </w:rPr>
      </w:pPr>
      <w:r>
        <w:rPr>
          <w:rFonts w:ascii="黑体" w:eastAsia="黑体" w:hAnsi="黑体" w:cs="黑体" w:hint="eastAsia"/>
          <w:sz w:val="30"/>
          <w:szCs w:val="30"/>
        </w:rPr>
        <w:t>一</w:t>
      </w:r>
      <w:r>
        <w:rPr>
          <w:rFonts w:ascii="黑体" w:eastAsia="黑体" w:hAnsi="黑体" w:cs="黑体" w:hint="eastAsia"/>
          <w:sz w:val="30"/>
          <w:szCs w:val="30"/>
          <w:lang w:eastAsia="zh-CN"/>
        </w:rPr>
        <w:t>、</w:t>
      </w:r>
      <w:r>
        <w:rPr>
          <w:rFonts w:ascii="黑体" w:eastAsia="黑体" w:hAnsi="黑体" w:cs="黑体" w:hint="eastAsia"/>
          <w:sz w:val="30"/>
          <w:szCs w:val="30"/>
        </w:rPr>
        <w:t>机关运行经费支出情况</w:t>
      </w:r>
    </w:p>
    <w:p>
      <w:pPr>
        <w:widowControl/>
        <w:snapToGrid w:val="0"/>
        <w:spacing w:before="100" w:after="100" w:line="360" w:lineRule="auto"/>
        <w:ind w:firstLine="600" w:firstLineChars="200"/>
        <w:jc w:val="left"/>
        <w:rPr>
          <w:rFonts w:ascii="黑体" w:eastAsia="黑体" w:hAnsi="黑体" w:cs="黑体" w:hint="eastAsia"/>
          <w:color w:val="000000"/>
          <w:kern w:val="0"/>
          <w:sz w:val="30"/>
          <w:szCs w:val="30"/>
          <w:lang w:eastAsia="zh-CN"/>
        </w:rPr>
      </w:pPr>
      <w:r>
        <w:rPr>
          <w:rFonts w:ascii="仿宋_GB2312" w:eastAsia="仿宋_GB2312" w:hAnsi="黑体" w:cs="方正小标宋简体" w:hint="eastAsia"/>
          <w:sz w:val="30"/>
          <w:szCs w:val="30"/>
          <w:lang w:val="en-US" w:eastAsia="zh-CN"/>
        </w:rPr>
        <w:t>本部门2019年机关运行经费支出418.73万元，与上年869万元对比减少450.27万元，减少51.81%，减少原因：2019年机构改革人员划转，驻昆办撤销，政务服务管理局财务独立核算，法制办划转，相应财政支出减少。</w:t>
      </w:r>
    </w:p>
    <w:p>
      <w:pPr>
        <w:widowControl/>
        <w:ind w:firstLine="600" w:firstLineChars="200"/>
        <w:rPr>
          <w:rFonts w:ascii="黑体" w:eastAsia="黑体" w:hAnsi="黑体" w:cs="黑体" w:hint="eastAsia"/>
          <w:color w:val="000000"/>
          <w:kern w:val="0"/>
          <w:sz w:val="30"/>
          <w:szCs w:val="30"/>
        </w:rPr>
      </w:pPr>
      <w:r>
        <w:rPr>
          <w:rFonts w:ascii="黑体" w:eastAsia="黑体" w:hAnsi="黑体" w:cs="黑体" w:hint="eastAsia"/>
          <w:color w:val="000000"/>
          <w:kern w:val="0"/>
          <w:sz w:val="30"/>
          <w:szCs w:val="30"/>
          <w:lang w:eastAsia="zh-CN"/>
        </w:rPr>
        <w:t>二、</w:t>
      </w:r>
      <w:r>
        <w:rPr>
          <w:rFonts w:ascii="黑体" w:eastAsia="黑体" w:hAnsi="黑体" w:cs="黑体" w:hint="eastAsia"/>
          <w:color w:val="000000"/>
          <w:kern w:val="0"/>
          <w:sz w:val="30"/>
          <w:szCs w:val="30"/>
        </w:rPr>
        <w:t>国有资产占用情况</w:t>
      </w:r>
    </w:p>
    <w:tbl>
      <w:tblPr>
        <w:tblStyle w:val="TableNormal"/>
        <w:tblpPr w:leftFromText="180" w:rightFromText="180" w:topFromText="100" w:bottomFromText="100" w:vertAnchor="text" w:horzAnchor="page" w:tblpX="453" w:tblpY="4094"/>
        <w:tblOverlap w:val="never"/>
        <w:tblW w:w="0" w:type="auto"/>
        <w:tblLayout w:type="fixed"/>
        <w:tblCellMar>
          <w:top w:w="0" w:type="dxa"/>
          <w:left w:w="0" w:type="dxa"/>
          <w:bottom w:w="0" w:type="dxa"/>
          <w:right w:w="0" w:type="dxa"/>
        </w:tblCellMar>
        <w:tblLook w:val="0000"/>
      </w:tblPr>
      <w:tblGrid>
        <w:gridCol w:w="715"/>
        <w:gridCol w:w="546"/>
        <w:gridCol w:w="700"/>
        <w:gridCol w:w="684"/>
        <w:gridCol w:w="474"/>
        <w:gridCol w:w="725"/>
        <w:gridCol w:w="769"/>
        <w:gridCol w:w="67"/>
        <w:gridCol w:w="865"/>
        <w:gridCol w:w="331"/>
        <w:gridCol w:w="643"/>
        <w:gridCol w:w="196"/>
        <w:gridCol w:w="978"/>
        <w:gridCol w:w="979"/>
        <w:gridCol w:w="360"/>
        <w:gridCol w:w="618"/>
        <w:gridCol w:w="360"/>
        <w:gridCol w:w="142"/>
        <w:gridCol w:w="476"/>
        <w:gridCol w:w="142"/>
      </w:tblGrid>
      <w:tr>
        <w:tblPrEx>
          <w:tblW w:w="0" w:type="auto"/>
          <w:tblLayout w:type="fixed"/>
          <w:tblCellMar>
            <w:top w:w="0" w:type="dxa"/>
            <w:left w:w="0" w:type="dxa"/>
            <w:bottom w:w="0" w:type="dxa"/>
            <w:right w:w="0" w:type="dxa"/>
          </w:tblCellMar>
          <w:tblLook w:val="0000"/>
        </w:tblPrEx>
        <w:trPr>
          <w:trHeight w:val="495"/>
        </w:trPr>
        <w:tc>
          <w:tcPr>
            <w:tcW w:w="10628" w:type="dxa"/>
            <w:gridSpan w:val="19"/>
            <w:tcBorders>
              <w:top w:val="nil"/>
              <w:left w:val="nil"/>
              <w:bottom w:val="nil"/>
              <w:right w:val="nil"/>
            </w:tcBorders>
            <w:shd w:val="clear" w:color="auto" w:fill="FFFFFF"/>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仿宋_GB2312" w:eastAsia="仿宋_GB2312" w:hAnsi="方正小标宋_GBK" w:cs="方正小标宋_GBK" w:hint="eastAsia"/>
                <w:b/>
                <w:color w:val="000000"/>
                <w:kern w:val="0"/>
                <w:sz w:val="30"/>
                <w:szCs w:val="30"/>
                <w:lang w:bidi="ar"/>
              </w:rPr>
              <w:t>国有资产占有使用情况表</w:t>
            </w: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0" w:type="auto"/>
          <w:tblLayout w:type="fixed"/>
          <w:tblCellMar>
            <w:top w:w="0" w:type="dxa"/>
            <w:left w:w="0" w:type="dxa"/>
            <w:bottom w:w="0" w:type="dxa"/>
            <w:right w:w="0" w:type="dxa"/>
          </w:tblCellMar>
          <w:tblLook w:val="0000"/>
        </w:tblPrEx>
        <w:trPr>
          <w:trHeight w:val="347"/>
        </w:trPr>
        <w:tc>
          <w:tcPr>
            <w:tcW w:w="4680" w:type="dxa"/>
            <w:gridSpan w:val="8"/>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textAlignment w:val="center"/>
              <w:rPr>
                <w:rFonts w:ascii="宋体" w:hAnsi="宋体" w:cs="宋体"/>
                <w:color w:val="000000"/>
                <w:kern w:val="0"/>
                <w:sz w:val="24"/>
                <w:szCs w:val="24"/>
              </w:rPr>
            </w:pPr>
            <w:r>
              <w:rPr>
                <w:rFonts w:ascii="宋体" w:hAnsi="宋体" w:cs="宋体" w:hint="eastAsia"/>
                <w:color w:val="000000"/>
                <w:kern w:val="0"/>
                <w:sz w:val="20"/>
                <w:szCs w:val="20"/>
              </w:rPr>
              <w:t> </w:t>
            </w:r>
          </w:p>
        </w:tc>
        <w:tc>
          <w:tcPr>
            <w:tcW w:w="865" w:type="dxa"/>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4" w:type="dxa"/>
            <w:gridSpan w:val="2"/>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196" w:type="dxa"/>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8" w:type="dxa"/>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979" w:type="dxa"/>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1956" w:type="dxa"/>
            <w:gridSpan w:val="5"/>
            <w:tcBorders>
              <w:top w:val="nil"/>
              <w:left w:val="nil"/>
              <w:bottom w:val="single" w:sz="4" w:space="0" w:color="808080"/>
              <w:right w:val="nil"/>
            </w:tcBorders>
            <w:shd w:val="clear" w:color="auto" w:fill="FFFFFF"/>
            <w:tcMar>
              <w:top w:w="15" w:type="dxa"/>
              <w:left w:w="15" w:type="dxa"/>
              <w:bottom w:w="15" w:type="dxa"/>
              <w:right w:w="15" w:type="dxa"/>
            </w:tcMar>
            <w:vAlign w:val="center"/>
          </w:tcPr>
          <w:p>
            <w:pPr>
              <w:widowControl/>
              <w:jc w:val="right"/>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单位：万元</w:t>
            </w: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0" w:type="auto"/>
          <w:tblLayout w:type="fixed"/>
          <w:tblCellMar>
            <w:top w:w="0" w:type="dxa"/>
            <w:left w:w="0" w:type="dxa"/>
            <w:bottom w:w="0" w:type="dxa"/>
            <w:right w:w="0" w:type="dxa"/>
          </w:tblCellMar>
          <w:tblLook w:val="0000"/>
        </w:tblPrEx>
        <w:trPr>
          <w:trHeight w:val="415"/>
        </w:trPr>
        <w:tc>
          <w:tcPr>
            <w:tcW w:w="71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项目</w:t>
            </w:r>
          </w:p>
        </w:tc>
        <w:tc>
          <w:tcPr>
            <w:tcW w:w="546"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行次</w:t>
            </w:r>
          </w:p>
        </w:tc>
        <w:tc>
          <w:tcPr>
            <w:tcW w:w="700"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资产总额</w:t>
            </w:r>
          </w:p>
        </w:tc>
        <w:tc>
          <w:tcPr>
            <w:tcW w:w="68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流动资产</w:t>
            </w:r>
          </w:p>
        </w:tc>
        <w:tc>
          <w:tcPr>
            <w:tcW w:w="4070" w:type="dxa"/>
            <w:gridSpan w:val="8"/>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固定资产</w:t>
            </w:r>
          </w:p>
        </w:tc>
        <w:tc>
          <w:tcPr>
            <w:tcW w:w="978"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对外投资/有价证券</w:t>
            </w:r>
          </w:p>
        </w:tc>
        <w:tc>
          <w:tcPr>
            <w:tcW w:w="97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在建工程</w:t>
            </w:r>
          </w:p>
        </w:tc>
        <w:tc>
          <w:tcPr>
            <w:tcW w:w="978" w:type="dxa"/>
            <w:gridSpan w:val="2"/>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无形资产</w:t>
            </w:r>
          </w:p>
        </w:tc>
        <w:tc>
          <w:tcPr>
            <w:tcW w:w="978" w:type="dxa"/>
            <w:gridSpan w:val="3"/>
            <w:vMerge w:val="restart"/>
            <w:tcBorders>
              <w:top w:val="nil"/>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其他资产</w:t>
            </w: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0" w:type="auto"/>
          <w:tblLayout w:type="fixed"/>
          <w:tblCellMar>
            <w:top w:w="0" w:type="dxa"/>
            <w:left w:w="0" w:type="dxa"/>
            <w:bottom w:w="0" w:type="dxa"/>
            <w:right w:w="0" w:type="dxa"/>
          </w:tblCellMar>
          <w:tblLook w:val="0000"/>
        </w:tblPrEx>
        <w:trPr>
          <w:trHeight w:val="345"/>
        </w:trPr>
        <w:tc>
          <w:tcPr>
            <w:tcW w:w="715"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546"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474"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小计</w:t>
            </w:r>
          </w:p>
        </w:tc>
        <w:tc>
          <w:tcPr>
            <w:tcW w:w="725"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房屋构筑物</w:t>
            </w:r>
          </w:p>
        </w:tc>
        <w:tc>
          <w:tcPr>
            <w:tcW w:w="769" w:type="dxa"/>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车辆</w:t>
            </w:r>
          </w:p>
        </w:tc>
        <w:tc>
          <w:tcPr>
            <w:tcW w:w="1263" w:type="dxa"/>
            <w:gridSpan w:val="3"/>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单价200万以上大型设备</w:t>
            </w:r>
          </w:p>
        </w:tc>
        <w:tc>
          <w:tcPr>
            <w:tcW w:w="839" w:type="dxa"/>
            <w:gridSpan w:val="2"/>
            <w:vMerge w:val="restart"/>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其他固定资产</w:t>
            </w:r>
          </w:p>
        </w:tc>
        <w:tc>
          <w:tcPr>
            <w:tcW w:w="978"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9"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8" w:type="dxa"/>
            <w:gridSpan w:val="2"/>
            <w:vMerge/>
            <w:tcBorders>
              <w:top w:val="nil"/>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8" w:type="dxa"/>
            <w:gridSpan w:val="3"/>
            <w:vMerge/>
            <w:tcBorders>
              <w:top w:val="nil"/>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0" w:type="auto"/>
          <w:tblLayout w:type="fixed"/>
          <w:tblCellMar>
            <w:top w:w="0" w:type="dxa"/>
            <w:left w:w="0" w:type="dxa"/>
            <w:bottom w:w="0" w:type="dxa"/>
            <w:right w:w="0" w:type="dxa"/>
          </w:tblCellMar>
          <w:tblLook w:val="0000"/>
        </w:tblPrEx>
        <w:trPr>
          <w:trHeight w:val="395"/>
        </w:trPr>
        <w:tc>
          <w:tcPr>
            <w:tcW w:w="715"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546"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700"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684"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474"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725"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769"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1263" w:type="dxa"/>
            <w:gridSpan w:val="3"/>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839" w:type="dxa"/>
            <w:gridSpan w:val="2"/>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8"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9" w:type="dxa"/>
            <w:vMerge/>
            <w:tcBorders>
              <w:top w:val="single" w:sz="4" w:space="0" w:color="000000"/>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8" w:type="dxa"/>
            <w:gridSpan w:val="2"/>
            <w:vMerge/>
            <w:tcBorders>
              <w:top w:val="nil"/>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978" w:type="dxa"/>
            <w:gridSpan w:val="3"/>
            <w:vMerge/>
            <w:tcBorders>
              <w:top w:val="nil"/>
              <w:left w:val="single" w:sz="4" w:space="0" w:color="000000"/>
              <w:bottom w:val="single" w:sz="4" w:space="0" w:color="000000"/>
              <w:right w:val="single" w:sz="4" w:space="0" w:color="000000"/>
            </w:tcBorders>
            <w:vAlign w:val="center"/>
          </w:tcPr>
          <w:p>
            <w:pPr>
              <w:widowControl/>
              <w:jc w:val="left"/>
              <w:rPr>
                <w:rFonts w:ascii="宋体" w:hAnsi="宋体" w:cs="宋体"/>
                <w:color w:val="000000"/>
                <w:kern w:val="0"/>
                <w:sz w:val="24"/>
                <w:szCs w:val="24"/>
              </w:rPr>
            </w:pP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0" w:type="auto"/>
          <w:tblLayout w:type="fixed"/>
          <w:tblCellMar>
            <w:top w:w="0" w:type="dxa"/>
            <w:left w:w="0" w:type="dxa"/>
            <w:bottom w:w="0" w:type="dxa"/>
            <w:right w:w="0" w:type="dxa"/>
          </w:tblCellMar>
          <w:tblLook w:val="0000"/>
        </w:tblPrEx>
        <w:trPr>
          <w:trHeight w:val="358"/>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栏次</w:t>
            </w:r>
          </w:p>
        </w:tc>
        <w:tc>
          <w:tcPr>
            <w:tcW w:w="5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left"/>
              <w:rPr>
                <w:rFonts w:ascii="宋体" w:hAnsi="宋体" w:cs="宋体"/>
                <w:color w:val="000000"/>
                <w:kern w:val="0"/>
                <w:sz w:val="24"/>
                <w:szCs w:val="24"/>
              </w:rPr>
            </w:pPr>
            <w:r>
              <w:rPr>
                <w:rFonts w:ascii="宋体" w:hAnsi="宋体" w:cs="宋体" w:hint="eastAsia"/>
                <w:color w:val="000000"/>
                <w:kern w:val="0"/>
                <w:sz w:val="20"/>
                <w:szCs w:val="20"/>
              </w:rPr>
              <w:t> </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w:t>
            </w: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2</w:t>
            </w:r>
          </w:p>
        </w:tc>
        <w:tc>
          <w:tcPr>
            <w:tcW w:w="47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3</w:t>
            </w:r>
          </w:p>
        </w:tc>
        <w:tc>
          <w:tcPr>
            <w:tcW w:w="7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4</w:t>
            </w:r>
          </w:p>
        </w:tc>
        <w:tc>
          <w:tcPr>
            <w:tcW w:w="7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5</w:t>
            </w:r>
          </w:p>
        </w:tc>
        <w:tc>
          <w:tcPr>
            <w:tcW w:w="126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6</w:t>
            </w:r>
          </w:p>
        </w:tc>
        <w:tc>
          <w:tcPr>
            <w:tcW w:w="83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7</w:t>
            </w:r>
          </w:p>
        </w:tc>
        <w:tc>
          <w:tcPr>
            <w:tcW w:w="9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8</w:t>
            </w:r>
          </w:p>
        </w:tc>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9</w:t>
            </w:r>
          </w:p>
        </w:tc>
        <w:tc>
          <w:tcPr>
            <w:tcW w:w="97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10</w:t>
            </w:r>
          </w:p>
        </w:tc>
        <w:tc>
          <w:tcPr>
            <w:tcW w:w="9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11</w:t>
            </w: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0" w:type="auto"/>
          <w:tblLayout w:type="fixed"/>
          <w:tblCellMar>
            <w:top w:w="0" w:type="dxa"/>
            <w:left w:w="0" w:type="dxa"/>
            <w:bottom w:w="0" w:type="dxa"/>
            <w:right w:w="0" w:type="dxa"/>
          </w:tblCellMar>
          <w:tblLook w:val="0000"/>
        </w:tblPrEx>
        <w:trPr>
          <w:trHeight w:val="563"/>
        </w:trPr>
        <w:tc>
          <w:tcPr>
            <w:tcW w:w="71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合计</w:t>
            </w:r>
          </w:p>
        </w:tc>
        <w:tc>
          <w:tcPr>
            <w:tcW w:w="546"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textAlignment w:val="center"/>
              <w:rPr>
                <w:rFonts w:ascii="宋体" w:hAnsi="宋体" w:cs="宋体"/>
                <w:color w:val="000000"/>
                <w:kern w:val="0"/>
                <w:sz w:val="24"/>
                <w:szCs w:val="24"/>
              </w:rPr>
            </w:pPr>
            <w:r>
              <w:rPr>
                <w:rFonts w:ascii="宋体" w:hAnsi="宋体" w:cs="宋体" w:hint="eastAsia"/>
                <w:color w:val="000000"/>
                <w:kern w:val="0"/>
                <w:sz w:val="20"/>
                <w:szCs w:val="20"/>
                <w:lang w:bidi="ar"/>
              </w:rPr>
              <w:t>1</w:t>
            </w:r>
          </w:p>
        </w:tc>
        <w:tc>
          <w:tcPr>
            <w:tcW w:w="700"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rPr>
                <w:rFonts w:ascii="宋体" w:hAnsi="宋体" w:cs="宋体"/>
                <w:color w:val="000000"/>
                <w:kern w:val="0"/>
                <w:sz w:val="24"/>
                <w:szCs w:val="24"/>
              </w:rPr>
            </w:pPr>
            <w:r>
              <w:rPr>
                <w:rFonts w:ascii="宋体" w:hAnsi="宋体" w:cs="宋体" w:hint="eastAsia"/>
                <w:color w:val="000000"/>
                <w:kern w:val="0"/>
                <w:sz w:val="20"/>
                <w:szCs w:val="20"/>
                <w:lang w:val="en-US" w:eastAsia="zh-CN"/>
              </w:rPr>
              <w:t>2259.79</w:t>
            </w:r>
          </w:p>
        </w:tc>
        <w:tc>
          <w:tcPr>
            <w:tcW w:w="68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rPr>
                <w:rFonts w:ascii="宋体" w:hAnsi="宋体" w:cs="宋体"/>
                <w:color w:val="000000"/>
                <w:kern w:val="0"/>
                <w:sz w:val="24"/>
                <w:szCs w:val="24"/>
              </w:rPr>
            </w:pPr>
            <w:r>
              <w:rPr>
                <w:rFonts w:ascii="宋体" w:hAnsi="宋体" w:cs="宋体" w:hint="eastAsia"/>
                <w:color w:val="000000"/>
                <w:kern w:val="0"/>
                <w:sz w:val="20"/>
                <w:szCs w:val="20"/>
                <w:lang w:val="en-US" w:eastAsia="zh-CN"/>
              </w:rPr>
              <w:t>832.74</w:t>
            </w:r>
          </w:p>
        </w:tc>
        <w:tc>
          <w:tcPr>
            <w:tcW w:w="474"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rPr>
                <w:rFonts w:ascii="宋体" w:hAnsi="宋体" w:cs="宋体" w:hint="default"/>
                <w:color w:val="000000"/>
                <w:kern w:val="0"/>
                <w:sz w:val="24"/>
                <w:szCs w:val="24"/>
                <w:lang w:val="en-US"/>
              </w:rPr>
            </w:pPr>
            <w:r>
              <w:rPr>
                <w:rFonts w:ascii="宋体" w:hAnsi="宋体" w:cs="宋体" w:hint="eastAsia"/>
                <w:color w:val="000000"/>
                <w:kern w:val="0"/>
                <w:sz w:val="20"/>
                <w:szCs w:val="20"/>
                <w:lang w:val="en-US" w:eastAsia="zh-CN"/>
              </w:rPr>
              <w:t>1409.05</w:t>
            </w:r>
          </w:p>
        </w:tc>
        <w:tc>
          <w:tcPr>
            <w:tcW w:w="725"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rPr>
                <w:rFonts w:ascii="宋体" w:eastAsia="宋体" w:hAnsi="宋体" w:cs="宋体" w:hint="default"/>
                <w:color w:val="000000"/>
                <w:kern w:val="0"/>
                <w:sz w:val="24"/>
                <w:szCs w:val="24"/>
                <w:lang w:val="en-US" w:eastAsia="zh-CN"/>
              </w:rPr>
            </w:pPr>
            <w:r>
              <w:rPr>
                <w:rFonts w:ascii="宋体" w:hAnsi="宋体" w:cs="宋体" w:hint="eastAsia"/>
                <w:color w:val="000000"/>
                <w:kern w:val="0"/>
                <w:sz w:val="24"/>
                <w:szCs w:val="24"/>
                <w:lang w:val="en-US" w:eastAsia="zh-CN"/>
              </w:rPr>
              <w:t>526.79</w:t>
            </w:r>
          </w:p>
        </w:tc>
        <w:tc>
          <w:tcPr>
            <w:tcW w:w="76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rPr>
                <w:rFonts w:ascii="宋体" w:eastAsia="宋体" w:hAnsi="宋体" w:cs="宋体" w:hint="default"/>
                <w:color w:val="000000"/>
                <w:kern w:val="0"/>
                <w:sz w:val="24"/>
                <w:szCs w:val="24"/>
                <w:lang w:val="en-US" w:eastAsia="zh-CN"/>
              </w:rPr>
            </w:pPr>
            <w:r>
              <w:rPr>
                <w:rFonts w:ascii="宋体" w:hAnsi="宋体" w:cs="宋体" w:hint="eastAsia"/>
                <w:color w:val="000000"/>
                <w:kern w:val="0"/>
                <w:sz w:val="24"/>
              </w:rPr>
              <w:t>554.33</w:t>
            </w:r>
          </w:p>
        </w:tc>
        <w:tc>
          <w:tcPr>
            <w:tcW w:w="1263"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rPr>
                <w:rFonts w:ascii="宋体" w:hAnsi="宋体" w:cs="宋体"/>
                <w:color w:val="000000"/>
                <w:kern w:val="0"/>
                <w:sz w:val="24"/>
                <w:szCs w:val="24"/>
              </w:rPr>
            </w:pPr>
          </w:p>
        </w:tc>
        <w:tc>
          <w:tcPr>
            <w:tcW w:w="839"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rPr>
                <w:rFonts w:ascii="宋体" w:eastAsia="宋体" w:hAnsi="宋体" w:cs="宋体" w:hint="default"/>
                <w:color w:val="000000"/>
                <w:kern w:val="0"/>
                <w:sz w:val="24"/>
                <w:szCs w:val="24"/>
                <w:lang w:val="en-US" w:eastAsia="zh-CN"/>
              </w:rPr>
            </w:pPr>
            <w:r>
              <w:rPr>
                <w:rFonts w:ascii="宋体" w:hAnsi="宋体" w:cs="宋体" w:hint="eastAsia"/>
                <w:color w:val="000000"/>
                <w:kern w:val="0"/>
                <w:sz w:val="24"/>
                <w:szCs w:val="24"/>
                <w:lang w:val="en-US" w:eastAsia="zh-CN"/>
              </w:rPr>
              <w:t>327.93</w:t>
            </w:r>
          </w:p>
        </w:tc>
        <w:tc>
          <w:tcPr>
            <w:tcW w:w="978"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rPr>
                <w:rFonts w:ascii="宋体" w:hAnsi="宋体" w:cs="宋体"/>
                <w:color w:val="000000"/>
                <w:kern w:val="0"/>
                <w:sz w:val="24"/>
                <w:szCs w:val="24"/>
              </w:rPr>
            </w:pPr>
          </w:p>
        </w:tc>
        <w:tc>
          <w:tcPr>
            <w:tcW w:w="979" w:type="dxa"/>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rPr>
                <w:rFonts w:ascii="宋体" w:hAnsi="宋体" w:cs="宋体"/>
                <w:color w:val="000000"/>
                <w:kern w:val="0"/>
                <w:sz w:val="24"/>
                <w:szCs w:val="24"/>
              </w:rPr>
            </w:pPr>
          </w:p>
        </w:tc>
        <w:tc>
          <w:tcPr>
            <w:tcW w:w="978" w:type="dxa"/>
            <w:gridSpan w:val="2"/>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rPr>
                <w:rFonts w:ascii="宋体" w:hAnsi="宋体" w:cs="宋体"/>
                <w:color w:val="000000"/>
                <w:kern w:val="0"/>
                <w:sz w:val="24"/>
                <w:szCs w:val="24"/>
              </w:rPr>
            </w:pPr>
            <w:r>
              <w:rPr>
                <w:rFonts w:ascii="宋体" w:hAnsi="宋体" w:cs="宋体" w:hint="eastAsia"/>
                <w:color w:val="000000"/>
                <w:kern w:val="0"/>
                <w:sz w:val="20"/>
                <w:szCs w:val="20"/>
                <w:lang w:val="en-US" w:eastAsia="zh-CN"/>
              </w:rPr>
              <w:t>18</w:t>
            </w:r>
          </w:p>
        </w:tc>
        <w:tc>
          <w:tcPr>
            <w:tcW w:w="978" w:type="dxa"/>
            <w:gridSpan w:val="3"/>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pPr>
              <w:widowControl/>
              <w:jc w:val="center"/>
              <w:rPr>
                <w:rFonts w:ascii="宋体" w:hAnsi="宋体" w:cs="宋体"/>
                <w:color w:val="000000"/>
                <w:kern w:val="0"/>
                <w:sz w:val="24"/>
                <w:szCs w:val="24"/>
              </w:rPr>
            </w:pP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0" w:type="auto"/>
          <w:tblLayout w:type="fixed"/>
          <w:tblCellMar>
            <w:top w:w="0" w:type="dxa"/>
            <w:left w:w="0" w:type="dxa"/>
            <w:bottom w:w="0" w:type="dxa"/>
            <w:right w:w="0" w:type="dxa"/>
          </w:tblCellMar>
          <w:tblLook w:val="0000"/>
        </w:tblPrEx>
        <w:trPr>
          <w:gridAfter w:val="2"/>
          <w:wAfter w:w="618" w:type="dxa"/>
          <w:trHeight w:val="259"/>
        </w:trPr>
        <w:tc>
          <w:tcPr>
            <w:tcW w:w="8672" w:type="dxa"/>
            <w:gridSpan w:val="14"/>
            <w:tcBorders>
              <w:top w:val="nil"/>
              <w:left w:val="nil"/>
              <w:bottom w:val="nil"/>
              <w:right w:val="nil"/>
            </w:tcBorders>
            <w:tcMar>
              <w:top w:w="15" w:type="dxa"/>
              <w:left w:w="15" w:type="dxa"/>
              <w:bottom w:w="15" w:type="dxa"/>
              <w:right w:w="15" w:type="dxa"/>
            </w:tcMar>
            <w:vAlign w:val="bottom"/>
          </w:tcPr>
          <w:p>
            <w:pPr>
              <w:widowControl/>
              <w:rPr>
                <w:rFonts w:ascii="宋体" w:hAnsi="宋体" w:cs="宋体"/>
                <w:color w:val="000000"/>
                <w:kern w:val="0"/>
                <w:sz w:val="24"/>
                <w:szCs w:val="24"/>
              </w:rPr>
            </w:pPr>
          </w:p>
        </w:tc>
        <w:tc>
          <w:tcPr>
            <w:tcW w:w="360" w:type="dxa"/>
            <w:tcBorders>
              <w:top w:val="nil"/>
              <w:left w:val="nil"/>
              <w:bottom w:val="nil"/>
              <w:right w:val="nil"/>
            </w:tcBorders>
            <w:tcMar>
              <w:top w:w="15" w:type="dxa"/>
              <w:left w:w="15" w:type="dxa"/>
              <w:bottom w:w="15" w:type="dxa"/>
              <w:right w:w="15" w:type="dxa"/>
            </w:tcMar>
            <w:vAlign w:val="bottom"/>
          </w:tcPr>
          <w:p>
            <w:pPr>
              <w:widowControl/>
              <w:rPr>
                <w:rFonts w:ascii="宋体" w:hAnsi="宋体" w:cs="宋体"/>
                <w:color w:val="000000"/>
                <w:kern w:val="0"/>
                <w:sz w:val="20"/>
                <w:lang w:bidi="ar"/>
              </w:rPr>
            </w:pPr>
          </w:p>
        </w:tc>
        <w:tc>
          <w:tcPr>
            <w:tcW w:w="978" w:type="dxa"/>
            <w:gridSpan w:val="2"/>
            <w:tcBorders>
              <w:top w:val="nil"/>
              <w:left w:val="nil"/>
              <w:bottom w:val="nil"/>
              <w:right w:val="nil"/>
            </w:tcBorders>
            <w:tcMar>
              <w:top w:w="15" w:type="dxa"/>
              <w:left w:w="15" w:type="dxa"/>
              <w:bottom w:w="15" w:type="dxa"/>
              <w:right w:w="15" w:type="dxa"/>
            </w:tcMar>
            <w:vAlign w:val="bottom"/>
          </w:tcPr>
          <w:p>
            <w:pPr>
              <w:widowControl/>
              <w:jc w:val="left"/>
              <w:rPr>
                <w:rFonts w:ascii="宋体" w:hAnsi="宋体" w:cs="宋体"/>
                <w:color w:val="000000"/>
                <w:kern w:val="0"/>
                <w:sz w:val="24"/>
                <w:szCs w:val="24"/>
              </w:rPr>
            </w:pPr>
          </w:p>
        </w:tc>
        <w:tc>
          <w:tcPr>
            <w:tcW w:w="142" w:type="dxa"/>
            <w:tcBorders>
              <w:top w:val="nil"/>
              <w:left w:val="nil"/>
              <w:bottom w:val="nil"/>
              <w:right w:val="nil"/>
            </w:tcBorders>
            <w:vAlign w:val="center"/>
          </w:tcPr>
          <w:p>
            <w:pPr>
              <w:widowControl/>
              <w:jc w:val="left"/>
              <w:rPr>
                <w:rFonts w:ascii="宋体" w:hAnsi="宋体" w:cs="宋体"/>
                <w:color w:val="000000"/>
                <w:kern w:val="0"/>
                <w:sz w:val="17"/>
                <w:szCs w:val="17"/>
              </w:rPr>
            </w:pPr>
          </w:p>
        </w:tc>
      </w:tr>
      <w:tr>
        <w:tblPrEx>
          <w:tblW w:w="0" w:type="auto"/>
          <w:tblLayout w:type="fixed"/>
          <w:tblCellMar>
            <w:top w:w="0" w:type="dxa"/>
            <w:left w:w="0" w:type="dxa"/>
            <w:bottom w:w="0" w:type="dxa"/>
            <w:right w:w="0" w:type="dxa"/>
          </w:tblCellMar>
          <w:tblLook w:val="0000"/>
        </w:tblPrEx>
        <w:trPr>
          <w:trHeight w:val="495"/>
        </w:trPr>
        <w:tc>
          <w:tcPr>
            <w:tcW w:w="9650" w:type="dxa"/>
            <w:gridSpan w:val="16"/>
            <w:tcBorders>
              <w:top w:val="nil"/>
              <w:left w:val="nil"/>
              <w:bottom w:val="nil"/>
              <w:right w:val="nil"/>
            </w:tcBorders>
            <w:tcMar>
              <w:top w:w="15" w:type="dxa"/>
              <w:left w:w="15" w:type="dxa"/>
              <w:bottom w:w="15" w:type="dxa"/>
              <w:right w:w="15" w:type="dxa"/>
            </w:tcMar>
            <w:vAlign w:val="bottom"/>
          </w:tcPr>
          <w:p>
            <w:pPr>
              <w:widowControl/>
              <w:rPr>
                <w:rFonts w:ascii="宋体" w:hAnsi="宋体" w:cs="宋体" w:hint="eastAsia"/>
                <w:color w:val="000000"/>
                <w:kern w:val="0"/>
                <w:sz w:val="20"/>
                <w:szCs w:val="20"/>
              </w:rPr>
            </w:pPr>
            <w:r>
              <w:rPr>
                <w:rFonts w:ascii="宋体" w:hAnsi="宋体" w:cs="宋体" w:hint="eastAsia"/>
                <w:color w:val="000000"/>
                <w:kern w:val="0"/>
                <w:sz w:val="20"/>
                <w:szCs w:val="20"/>
              </w:rPr>
              <w:t>填报说明：1.资产总额＝流动资产＋固定资产＋对外投资</w:t>
            </w:r>
            <w:r>
              <w:rPr>
                <w:rFonts w:ascii="宋体" w:hAnsi="宋体" w:cs="宋体" w:hint="eastAsia"/>
                <w:color w:val="000000"/>
                <w:kern w:val="0"/>
                <w:sz w:val="20"/>
                <w:szCs w:val="20"/>
                <w:lang w:val="en-US" w:eastAsia="zh-CN"/>
              </w:rPr>
              <w:t>+</w:t>
            </w:r>
            <w:r>
              <w:rPr>
                <w:rFonts w:ascii="宋体" w:hAnsi="宋体" w:cs="宋体" w:hint="eastAsia"/>
                <w:color w:val="000000"/>
                <w:kern w:val="0"/>
                <w:sz w:val="20"/>
                <w:szCs w:val="20"/>
              </w:rPr>
              <w:t>有价证券＋在建工程＋无形资产＋其他资产</w:t>
            </w:r>
          </w:p>
          <w:p>
            <w:pPr>
              <w:widowControl/>
              <w:ind w:firstLine="1000" w:firstLineChars="500"/>
              <w:rPr>
                <w:rFonts w:ascii="宋体" w:hAnsi="宋体" w:cs="宋体"/>
                <w:color w:val="000000"/>
                <w:kern w:val="0"/>
                <w:sz w:val="20"/>
                <w:szCs w:val="20"/>
              </w:rPr>
            </w:pPr>
            <w:r>
              <w:rPr>
                <w:rFonts w:ascii="宋体" w:hAnsi="宋体" w:cs="宋体" w:hint="eastAsia"/>
                <w:color w:val="000000"/>
                <w:kern w:val="0"/>
                <w:sz w:val="20"/>
                <w:szCs w:val="20"/>
              </w:rPr>
              <w:t>2.固定资产＝房屋构筑物＋车辆＋单价200万元以上大型设备＋其他固定资产</w:t>
            </w:r>
          </w:p>
        </w:tc>
        <w:tc>
          <w:tcPr>
            <w:tcW w:w="978" w:type="dxa"/>
            <w:gridSpan w:val="3"/>
            <w:tcBorders>
              <w:top w:val="nil"/>
              <w:left w:val="nil"/>
              <w:bottom w:val="nil"/>
              <w:right w:val="nil"/>
            </w:tcBorders>
            <w:tcMar>
              <w:top w:w="15" w:type="dxa"/>
              <w:left w:w="15" w:type="dxa"/>
              <w:bottom w:w="15" w:type="dxa"/>
              <w:right w:w="15" w:type="dxa"/>
            </w:tcMar>
            <w:vAlign w:val="bottom"/>
          </w:tcPr>
          <w:p>
            <w:pPr>
              <w:widowControl/>
              <w:jc w:val="left"/>
              <w:rPr>
                <w:rFonts w:ascii="宋体" w:hAnsi="宋体" w:cs="宋体"/>
                <w:color w:val="000000"/>
                <w:kern w:val="0"/>
                <w:sz w:val="24"/>
                <w:szCs w:val="24"/>
              </w:rPr>
            </w:pPr>
            <w:r>
              <w:rPr>
                <w:rFonts w:ascii="Arial" w:hAnsi="Arial" w:cs="Arial"/>
                <w:color w:val="000000"/>
                <w:kern w:val="0"/>
                <w:sz w:val="20"/>
                <w:szCs w:val="20"/>
              </w:rPr>
              <w:t> </w:t>
            </w:r>
          </w:p>
        </w:tc>
        <w:tc>
          <w:tcPr>
            <w:tcW w:w="142" w:type="dxa"/>
            <w:vAlign w:val="center"/>
          </w:tcPr>
          <w:p>
            <w:pPr>
              <w:widowControl/>
              <w:jc w:val="left"/>
              <w:rPr>
                <w:rFonts w:ascii="Times New Roman" w:eastAsia="Times New Roman" w:hAnsi="Times New Roman"/>
                <w:kern w:val="0"/>
                <w:sz w:val="20"/>
                <w:szCs w:val="20"/>
              </w:rPr>
            </w:pPr>
          </w:p>
        </w:tc>
      </w:tr>
    </w:tbl>
    <w:p>
      <w:pPr>
        <w:widowControl/>
        <w:snapToGrid w:val="0"/>
        <w:spacing w:before="100" w:after="100" w:line="360" w:lineRule="auto"/>
        <w:ind w:firstLine="600" w:firstLineChars="200"/>
        <w:jc w:val="left"/>
        <w:rPr>
          <w:rFonts w:ascii="仿宋_GB2312" w:eastAsia="仿宋_GB2312" w:hAnsi="仿宋_GB2312" w:cs="仿宋_GB2312" w:hint="eastAsia"/>
          <w:color w:val="000000"/>
          <w:sz w:val="30"/>
          <w:szCs w:val="30"/>
          <w:lang w:val="en-US" w:eastAsia="zh-CN" w:bidi="ar-SA"/>
        </w:rPr>
      </w:pPr>
      <w:r>
        <w:rPr>
          <w:rFonts w:ascii="仿宋_GB2312" w:eastAsia="仿宋_GB2312" w:hAnsi="黑体" w:cs="方正小标宋简体" w:hint="eastAsia"/>
          <w:sz w:val="30"/>
          <w:szCs w:val="30"/>
          <w:lang w:val="en-US" w:eastAsia="zh-CN"/>
        </w:rPr>
        <w:t>截至2019年12月31日，本部门资产总额2259.79万元，其中，1、流动资产832.74万元（包括货币资金5625217元、财政应返还额度1708349.26元及其他应付款993821.24元），占资产总计的比例为36.85%；2、固定资产1409.05万元，占资产总计的比例为62.38%；3、无形资产为18万元，占资产总计的比例为0.77%。</w:t>
      </w:r>
    </w:p>
    <w:p>
      <w:pPr>
        <w:spacing w:line="240" w:lineRule="auto"/>
        <w:ind w:left="315" w:firstLine="600" w:leftChars="150" w:firstLineChars="200"/>
        <w:jc w:val="both"/>
        <w:rPr>
          <w:rFonts w:ascii="仿宋_GB2312" w:eastAsia="仿宋_GB2312" w:hAnsi="仿宋_GB2312" w:cs="仿宋_GB2312" w:hint="eastAsia"/>
          <w:color w:val="000000"/>
          <w:sz w:val="30"/>
          <w:szCs w:val="30"/>
          <w:lang w:val="en-US" w:eastAsia="zh-CN" w:bidi="ar-SA"/>
        </w:rPr>
      </w:pPr>
      <w:r>
        <w:rPr>
          <w:rFonts w:ascii="仿宋_GB2312" w:eastAsia="仿宋_GB2312" w:hAnsi="仿宋_GB2312" w:cs="仿宋_GB2312" w:hint="eastAsia"/>
          <w:color w:val="000000"/>
          <w:sz w:val="30"/>
          <w:szCs w:val="30"/>
          <w:lang w:val="en-US" w:eastAsia="zh-CN" w:bidi="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i1025" type="#_x0000_t75" alt="图片1" style="width:325.29pt;height:140.15pt" o:preferrelative="t" filled="f" stroked="f">
            <v:fill o:detectmouseclick="t"/>
            <v:imagedata r:id="rId4" o:title="图片1"/>
            <v:shadow color="gray"/>
            <v:path o:extrusionok="f"/>
            <o:lock v:ext="edit" aspectratio="t"/>
          </v:shape>
        </w:pict>
      </w:r>
    </w:p>
    <w:p>
      <w:pPr>
        <w:spacing w:line="360" w:lineRule="auto"/>
        <w:ind w:firstLine="2730" w:firstLineChars="1300"/>
        <w:jc w:val="both"/>
        <w:rPr>
          <w:rFonts w:ascii="仿宋_GB2312" w:eastAsia="仿宋_GB2312" w:hAnsi="仿宋_GB2312" w:cs="仿宋_GB2312" w:hint="eastAsia"/>
          <w:color w:val="000000"/>
          <w:sz w:val="30"/>
          <w:szCs w:val="30"/>
          <w:lang w:val="en-US" w:eastAsia="zh-CN" w:bidi="ar-SA"/>
        </w:rPr>
      </w:pPr>
      <w:r>
        <w:t>资产结构分析</w:t>
      </w:r>
      <w:r>
        <w:rPr>
          <w:rFonts w:hint="eastAsia"/>
        </w:rPr>
        <w:t>图</w:t>
      </w:r>
    </w:p>
    <w:p>
      <w:pPr>
        <w:spacing w:line="600" w:lineRule="exact"/>
        <w:jc w:val="both"/>
        <w:rPr>
          <w:rFonts w:ascii="仿宋_GB2312" w:eastAsia="仿宋_GB2312" w:hAnsi="仿宋_GB2312" w:cs="仿宋_GB2312" w:hint="eastAsia"/>
          <w:color w:val="000000"/>
          <w:sz w:val="30"/>
          <w:szCs w:val="30"/>
          <w:lang w:val="en-US" w:eastAsia="zh-CN" w:bidi="ar-SA"/>
        </w:rPr>
      </w:pPr>
    </w:p>
    <w:p>
      <w:pPr>
        <w:ind w:firstLine="600" w:firstLineChars="200"/>
        <w:jc w:val="left"/>
        <w:rPr>
          <w:rFonts w:ascii="黑体" w:eastAsia="黑体" w:hAnsi="黑体" w:cs="黑体" w:hint="eastAsia"/>
          <w:sz w:val="30"/>
          <w:szCs w:val="30"/>
        </w:rPr>
      </w:pPr>
      <w:r>
        <w:rPr>
          <w:rFonts w:ascii="黑体" w:eastAsia="黑体" w:hAnsi="黑体" w:cs="黑体" w:hint="eastAsia"/>
          <w:sz w:val="30"/>
          <w:szCs w:val="30"/>
          <w:lang w:eastAsia="zh-CN"/>
        </w:rPr>
        <w:t>三、</w:t>
      </w:r>
      <w:r>
        <w:rPr>
          <w:rFonts w:ascii="黑体" w:eastAsia="黑体" w:hAnsi="黑体" w:cs="黑体" w:hint="eastAsia"/>
          <w:sz w:val="30"/>
          <w:szCs w:val="30"/>
        </w:rPr>
        <w:t>政府采购支出情况</w:t>
      </w:r>
    </w:p>
    <w:p>
      <w:pPr>
        <w:widowControl/>
        <w:snapToGrid w:val="0"/>
        <w:spacing w:before="100" w:after="100" w:line="360" w:lineRule="auto"/>
        <w:ind w:firstLine="600" w:firstLineChars="200"/>
        <w:jc w:val="left"/>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201</w:t>
      </w:r>
      <w:r>
        <w:rPr>
          <w:rFonts w:ascii="仿宋_GB2312" w:eastAsia="仿宋_GB2312" w:hAnsi="黑体" w:cs="方正小标宋简体" w:hint="eastAsia"/>
          <w:sz w:val="30"/>
          <w:szCs w:val="30"/>
          <w:lang w:val="en-US" w:eastAsia="zh-CN"/>
        </w:rPr>
        <w:t>9年度，部门政府采购支出总额</w:t>
      </w:r>
      <w:r>
        <w:rPr>
          <w:rFonts w:ascii="仿宋_GB2312" w:eastAsia="仿宋_GB2312" w:hAnsi="黑体" w:cs="方正小标宋简体" w:hint="eastAsia"/>
          <w:sz w:val="30"/>
          <w:szCs w:val="30"/>
          <w:lang w:val="en-US" w:eastAsia="zh-CN"/>
        </w:rPr>
        <w:t>98.21万元，其中：政府采购货物支出</w:t>
      </w:r>
      <w:r>
        <w:rPr>
          <w:rFonts w:ascii="仿宋_GB2312" w:eastAsia="仿宋_GB2312" w:hAnsi="黑体" w:cs="方正小标宋简体" w:hint="eastAsia"/>
          <w:sz w:val="30"/>
          <w:szCs w:val="30"/>
          <w:lang w:val="en-US" w:eastAsia="zh-CN"/>
        </w:rPr>
        <w:t>4.41万元；政府采购服务支出</w:t>
      </w:r>
      <w:r>
        <w:rPr>
          <w:rFonts w:ascii="仿宋_GB2312" w:eastAsia="仿宋_GB2312" w:hAnsi="黑体" w:cs="方正小标宋简体" w:hint="eastAsia"/>
          <w:sz w:val="30"/>
          <w:szCs w:val="30"/>
          <w:lang w:val="en-US" w:eastAsia="zh-CN"/>
        </w:rPr>
        <w:t>93.8万元。</w:t>
      </w:r>
      <w:r>
        <w:rPr>
          <w:rFonts w:ascii="仿宋_GB2312" w:eastAsia="仿宋_GB2312" w:hAnsi="黑体" w:cs="方正小标宋简体" w:hint="eastAsia"/>
          <w:sz w:val="30"/>
          <w:szCs w:val="30"/>
          <w:lang w:val="en-US" w:eastAsia="zh-CN"/>
        </w:rPr>
        <w:t>与上年24.32万对比增加</w:t>
      </w:r>
      <w:r>
        <w:rPr>
          <w:rFonts w:ascii="仿宋_GB2312" w:eastAsia="仿宋_GB2312" w:hAnsi="黑体" w:cs="方正小标宋简体" w:hint="eastAsia"/>
          <w:sz w:val="30"/>
          <w:szCs w:val="30"/>
          <w:lang w:val="en-US" w:eastAsia="zh-CN"/>
        </w:rPr>
        <w:t>73.89万元，增加</w:t>
      </w:r>
      <w:r>
        <w:rPr>
          <w:rFonts w:ascii="仿宋_GB2312" w:eastAsia="仿宋_GB2312" w:hAnsi="黑体" w:cs="方正小标宋简体" w:hint="eastAsia"/>
          <w:sz w:val="30"/>
          <w:szCs w:val="30"/>
          <w:lang w:val="en-US" w:eastAsia="zh-CN"/>
        </w:rPr>
        <w:t>303.82%，增加原因是我单位本年度进一步规范政府采购。</w:t>
      </w:r>
    </w:p>
    <w:p>
      <w:pPr>
        <w:ind w:firstLine="600" w:firstLineChars="200"/>
        <w:jc w:val="left"/>
        <w:rPr>
          <w:rFonts w:ascii="黑体" w:eastAsia="黑体" w:hAnsi="黑体" w:cs="黑体" w:hint="eastAsia"/>
          <w:sz w:val="30"/>
          <w:szCs w:val="30"/>
          <w:highlight w:val="none"/>
          <w:lang w:val="en-US" w:eastAsia="zh-CN"/>
        </w:rPr>
      </w:pPr>
      <w:r>
        <w:rPr>
          <w:rFonts w:ascii="黑体" w:eastAsia="黑体" w:hAnsi="黑体" w:cs="黑体" w:hint="eastAsia"/>
          <w:sz w:val="30"/>
          <w:szCs w:val="30"/>
          <w:highlight w:val="none"/>
          <w:lang w:val="en-US" w:eastAsia="zh-CN"/>
        </w:rPr>
        <w:t>四、部门绩效自评情况</w:t>
      </w:r>
    </w:p>
    <w:p>
      <w:pPr>
        <w:widowControl/>
        <w:snapToGrid w:val="0"/>
        <w:spacing w:before="100" w:after="100" w:line="360" w:lineRule="auto"/>
        <w:ind w:firstLine="600" w:firstLineChars="200"/>
        <w:jc w:val="left"/>
        <w:rPr>
          <w:rFonts w:ascii="仿宋_GB2312" w:eastAsia="仿宋_GB2312" w:hAnsi="仿宋_GB2312" w:cs="仿宋_GB2312" w:hint="eastAsia"/>
          <w:sz w:val="30"/>
          <w:szCs w:val="30"/>
          <w:highlight w:val="none"/>
          <w:lang w:val="en-US" w:eastAsia="zh-CN"/>
        </w:rPr>
      </w:pPr>
      <w:r>
        <w:rPr>
          <w:rFonts w:ascii="仿宋_GB2312" w:eastAsia="仿宋_GB2312" w:hAnsi="仿宋_GB2312" w:cs="仿宋_GB2312" w:hint="eastAsia"/>
          <w:sz w:val="30"/>
          <w:szCs w:val="30"/>
          <w:highlight w:val="none"/>
          <w:lang w:val="en-US" w:eastAsia="zh-CN"/>
        </w:rPr>
        <w:t>部门绩效自评情况详见附表（附表9</w:t>
      </w:r>
      <w:r>
        <w:rPr>
          <w:rFonts w:ascii="仿宋_GB2312" w:eastAsia="仿宋_GB2312" w:hAnsi="仿宋_GB2312" w:cs="仿宋_GB2312" w:hint="eastAsia"/>
          <w:sz w:val="30"/>
          <w:szCs w:val="30"/>
          <w:highlight w:val="none"/>
          <w:lang w:val="en-US" w:eastAsia="zh-CN"/>
        </w:rPr>
        <w:t>—</w:t>
      </w:r>
      <w:r>
        <w:rPr>
          <w:rFonts w:ascii="仿宋_GB2312" w:eastAsia="仿宋_GB2312" w:hAnsi="仿宋_GB2312" w:cs="仿宋_GB2312" w:hint="eastAsia"/>
          <w:sz w:val="30"/>
          <w:szCs w:val="30"/>
          <w:highlight w:val="none"/>
          <w:lang w:val="en-US" w:eastAsia="zh-CN"/>
        </w:rPr>
        <w:t>附表12）。</w:t>
      </w:r>
    </w:p>
    <w:p>
      <w:pPr>
        <w:widowControl/>
        <w:numPr>
          <w:ilvl w:val="0"/>
          <w:numId w:val="1"/>
        </w:numPr>
        <w:snapToGrid w:val="0"/>
        <w:spacing w:before="100" w:after="100" w:line="360" w:lineRule="auto"/>
        <w:ind w:firstLine="600" w:firstLineChars="200"/>
        <w:jc w:val="left"/>
        <w:rPr>
          <w:rFonts w:ascii="黑体" w:eastAsia="黑体" w:hAnsi="黑体" w:cs="黑体" w:hint="eastAsia"/>
          <w:sz w:val="30"/>
          <w:szCs w:val="30"/>
          <w:lang w:val="en-US" w:eastAsia="zh-CN"/>
        </w:rPr>
      </w:pPr>
      <w:r>
        <w:rPr>
          <w:rFonts w:ascii="黑体" w:eastAsia="黑体" w:hAnsi="黑体" w:cs="黑体" w:hint="eastAsia"/>
          <w:sz w:val="30"/>
          <w:szCs w:val="30"/>
          <w:lang w:val="en-US" w:eastAsia="zh-CN"/>
        </w:rPr>
        <w:t>其他重要事项情况说明</w:t>
      </w:r>
    </w:p>
    <w:p>
      <w:pPr>
        <w:widowControl/>
        <w:numPr>
          <w:ilvl w:val="0"/>
          <w:numId w:val="0"/>
        </w:numPr>
        <w:snapToGrid w:val="0"/>
        <w:spacing w:before="100" w:after="100" w:line="360" w:lineRule="auto"/>
        <w:ind w:firstLine="600" w:firstLineChars="200"/>
        <w:jc w:val="left"/>
        <w:rPr>
          <w:rFonts w:ascii="仿宋_GB2312" w:eastAsia="仿宋_GB2312" w:hAnsi="黑体" w:cs="方正小标宋简体" w:hint="default"/>
          <w:sz w:val="30"/>
          <w:szCs w:val="30"/>
          <w:lang w:val="en-US" w:eastAsia="zh-CN"/>
        </w:rPr>
      </w:pPr>
      <w:r>
        <w:rPr>
          <w:rFonts w:ascii="仿宋_GB2312" w:eastAsia="仿宋_GB2312" w:hAnsi="黑体" w:cs="方正小标宋简体" w:hint="eastAsia"/>
          <w:b/>
          <w:bCs/>
          <w:sz w:val="30"/>
          <w:szCs w:val="30"/>
          <w:lang w:eastAsia="zh-CN"/>
        </w:rPr>
        <w:t>（一）</w:t>
      </w:r>
      <w:r>
        <w:rPr>
          <w:rFonts w:ascii="仿宋_GB2312" w:eastAsia="仿宋_GB2312" w:hAnsi="黑体" w:cs="方正小标宋简体" w:hint="eastAsia"/>
          <w:b/>
          <w:bCs/>
          <w:sz w:val="30"/>
          <w:szCs w:val="30"/>
          <w:lang w:val="en-US" w:eastAsia="zh-CN"/>
        </w:rPr>
        <w:t xml:space="preserve"> </w:t>
      </w:r>
      <w:r>
        <w:rPr>
          <w:rFonts w:ascii="仿宋_GB2312" w:eastAsia="仿宋_GB2312" w:hAnsi="黑体" w:cs="方正小标宋简体" w:hint="eastAsia"/>
          <w:b/>
          <w:bCs/>
          <w:sz w:val="30"/>
          <w:szCs w:val="30"/>
          <w:lang w:eastAsia="zh-CN"/>
        </w:rPr>
        <w:t>收入支出与预算对比分析</w:t>
      </w:r>
      <w:r>
        <w:rPr>
          <w:rFonts w:ascii="仿宋_GB2312" w:eastAsia="仿宋_GB2312" w:hAnsi="黑体" w:cs="方正小标宋简体" w:hint="eastAsia"/>
          <w:sz w:val="30"/>
          <w:szCs w:val="30"/>
          <w:lang w:val="en-US" w:eastAsia="zh-CN"/>
        </w:rPr>
        <w:t xml:space="preserve"> </w:t>
      </w:r>
      <w:r>
        <w:rPr>
          <w:rFonts w:ascii="仿宋_GB2312" w:eastAsia="仿宋_GB2312" w:hAnsi="黑体" w:cs="方正小标宋简体" w:hint="eastAsia"/>
          <w:sz w:val="30"/>
          <w:szCs w:val="30"/>
          <w:lang w:val="en-US" w:eastAsia="zh-CN"/>
        </w:rPr>
        <w:t>2019年初预算收入为3079.26万元，决算数为3431.53万元，两者差异为352.27万元，差异率为10.26%。差异原因是：</w:t>
      </w:r>
      <w:r>
        <w:rPr>
          <w:rFonts w:ascii="仿宋_GB2312" w:eastAsia="仿宋_GB2312" w:hAnsi="黑体" w:cs="方正小标宋简体" w:hint="eastAsia"/>
          <w:sz w:val="30"/>
          <w:szCs w:val="30"/>
          <w:lang w:val="en-US" w:eastAsia="zh-CN"/>
        </w:rPr>
        <w:t>1、预算外专项项目资金收支增加；</w:t>
      </w:r>
      <w:r>
        <w:rPr>
          <w:rFonts w:ascii="仿宋_GB2312" w:eastAsia="仿宋_GB2312" w:hAnsi="黑体" w:cs="方正小标宋简体" w:hint="eastAsia"/>
          <w:sz w:val="30"/>
          <w:szCs w:val="30"/>
          <w:lang w:val="en-US" w:eastAsia="zh-CN"/>
        </w:rPr>
        <w:t>2、调资、车辆改革补贴、人员调入等人员经费收支增加。</w:t>
      </w:r>
    </w:p>
    <w:p>
      <w:pPr>
        <w:widowControl/>
        <w:snapToGrid w:val="0"/>
        <w:spacing w:before="100" w:after="100" w:line="360" w:lineRule="auto"/>
        <w:ind w:firstLine="600" w:firstLineChars="200"/>
        <w:jc w:val="left"/>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b/>
          <w:bCs/>
          <w:sz w:val="30"/>
          <w:szCs w:val="30"/>
          <w:lang w:val="en-US" w:eastAsia="zh-CN"/>
        </w:rPr>
        <w:t xml:space="preserve">（二）年末结转和结余情况 </w:t>
      </w:r>
      <w:r>
        <w:rPr>
          <w:rFonts w:ascii="仿宋_GB2312" w:eastAsia="仿宋_GB2312" w:hAnsi="黑体" w:cs="方正小标宋简体" w:hint="eastAsia"/>
          <w:sz w:val="30"/>
          <w:szCs w:val="30"/>
          <w:lang w:val="en-US" w:eastAsia="zh-CN"/>
        </w:rPr>
        <w:t>2019年度年末结余170.83万元，其中基本支出结余141.23万元，项目支出结余29.6万元。具体明细为：行政运行结余2.93万元，信访事务结余38.3万元，其他政府办公厅及相关机构事务结余108万元，机关服务结余21.6万元。</w:t>
      </w:r>
    </w:p>
    <w:p>
      <w:pPr>
        <w:widowControl/>
        <w:snapToGrid w:val="0"/>
        <w:spacing w:before="100" w:after="100" w:line="360" w:lineRule="auto"/>
        <w:ind w:firstLine="600" w:firstLineChars="200"/>
        <w:jc w:val="left"/>
        <w:rPr>
          <w:rFonts w:ascii="仿宋_GB2312" w:eastAsia="仿宋_GB2312" w:hAnsi="黑体" w:cs="方正小标宋简体" w:hint="default"/>
          <w:sz w:val="30"/>
          <w:szCs w:val="30"/>
          <w:lang w:val="en-US" w:eastAsia="zh-CN"/>
        </w:rPr>
      </w:pPr>
      <w:r>
        <w:rPr>
          <w:rFonts w:ascii="仿宋_GB2312" w:eastAsia="仿宋_GB2312" w:hAnsi="黑体" w:cs="方正小标宋简体" w:hint="eastAsia"/>
          <w:sz w:val="30"/>
          <w:szCs w:val="30"/>
          <w:lang w:val="en-US" w:eastAsia="zh-CN"/>
        </w:rPr>
        <w:t>本部门本年度财政拨款结转和结余率4.94%，财政拨款结转上下年变动率70.83%,财政拨款结余上下年变动率为0%。具体变动原因为：1、本年度信访局有专项资金到位较晚形成结余，2020年尽快形成支出。2、本年度严控办公费支出，政府办公费有结余形成差异。</w:t>
      </w:r>
    </w:p>
    <w:p>
      <w:pPr>
        <w:numPr>
          <w:ilvl w:val="0"/>
          <w:numId w:val="2"/>
        </w:numPr>
        <w:snapToGrid w:val="0"/>
        <w:spacing w:line="520" w:lineRule="exact"/>
        <w:ind w:firstLine="600" w:firstLineChars="200"/>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b/>
          <w:bCs/>
          <w:sz w:val="30"/>
          <w:szCs w:val="30"/>
          <w:lang w:val="en-US" w:eastAsia="zh-CN"/>
        </w:rPr>
        <w:t xml:space="preserve">政府性基金预算财政拨款收入支出 </w:t>
      </w:r>
      <w:r>
        <w:rPr>
          <w:rFonts w:ascii="仿宋_GB2312" w:eastAsia="仿宋_GB2312" w:hAnsi="黑体" w:cs="方正小标宋简体" w:hint="eastAsia"/>
          <w:sz w:val="30"/>
          <w:szCs w:val="30"/>
          <w:lang w:val="en-US" w:eastAsia="zh-CN"/>
        </w:rPr>
        <w:t>本部门本年度无政府性基金预算收支数，因此</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政府性基金预算财政拨款收入支出决算表</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为空表。</w:t>
      </w:r>
    </w:p>
    <w:p>
      <w:pPr>
        <w:numPr>
          <w:ilvl w:val="0"/>
          <w:numId w:val="0"/>
        </w:numPr>
        <w:snapToGrid w:val="0"/>
        <w:spacing w:line="520" w:lineRule="exact"/>
        <w:rPr>
          <w:rFonts w:ascii="仿宋_GB2312" w:eastAsia="仿宋_GB2312" w:hAnsi="黑体" w:cs="方正小标宋简体" w:hint="eastAsia"/>
          <w:sz w:val="30"/>
          <w:szCs w:val="30"/>
          <w:lang w:val="en-US" w:eastAsia="zh-CN"/>
        </w:rPr>
      </w:pPr>
    </w:p>
    <w:p>
      <w:pPr>
        <w:widowControl/>
        <w:numPr>
          <w:ilvl w:val="0"/>
          <w:numId w:val="1"/>
        </w:numPr>
        <w:snapToGrid w:val="0"/>
        <w:spacing w:before="100" w:after="100" w:line="360" w:lineRule="auto"/>
        <w:ind w:left="0" w:firstLine="600" w:leftChars="0" w:firstLineChars="200"/>
        <w:jc w:val="left"/>
        <w:rPr>
          <w:rFonts w:ascii="黑体" w:eastAsia="黑体" w:hAnsi="黑体" w:cs="黑体" w:hint="eastAsia"/>
          <w:sz w:val="30"/>
          <w:szCs w:val="30"/>
          <w:lang w:val="en-US" w:eastAsia="zh-CN"/>
        </w:rPr>
      </w:pPr>
      <w:r>
        <w:rPr>
          <w:rFonts w:ascii="黑体" w:eastAsia="黑体" w:hAnsi="黑体" w:cs="黑体" w:hint="eastAsia"/>
          <w:sz w:val="30"/>
          <w:szCs w:val="30"/>
          <w:lang w:val="en-US" w:eastAsia="zh-CN"/>
        </w:rPr>
        <w:t>相关口径说明</w:t>
      </w:r>
    </w:p>
    <w:p>
      <w:pPr>
        <w:widowControl/>
        <w:snapToGrid w:val="0"/>
        <w:spacing w:before="100" w:after="100" w:line="360" w:lineRule="auto"/>
        <w:ind w:firstLine="600" w:firstLineChars="200"/>
        <w:jc w:val="left"/>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（一）基本支出中人员经费包括工资福利支出和对个人和家庭的补助，日常公用支出包括商品和服务支出、资本性支出等人员经费以外的支出。</w:t>
      </w:r>
    </w:p>
    <w:p>
      <w:pPr>
        <w:widowControl/>
        <w:snapToGrid w:val="0"/>
        <w:spacing w:before="100" w:after="100" w:line="360" w:lineRule="auto"/>
        <w:ind w:firstLine="600" w:firstLineChars="200"/>
        <w:jc w:val="left"/>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（二）机关运行经费指行政单位和参照公务员法管理的事业单位使用一般公共预算财政拨款安排的基本支出中的日常公用经费支出。</w:t>
      </w:r>
    </w:p>
    <w:p>
      <w:pPr>
        <w:widowControl/>
        <w:snapToGrid w:val="0"/>
        <w:spacing w:before="100" w:after="100" w:line="360" w:lineRule="auto"/>
        <w:ind w:firstLine="600" w:firstLineChars="200"/>
        <w:jc w:val="left"/>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（三）按照党中央、国务院有关文件及部门预算管理有关规定，</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三公</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经费包括因公出国（境）费、公务用车购置及运行维护费、公务接待费。其中：因公出国（境）费，指单位公务出国（境）的国际旅费、国外城市间交通费、住宿费、伙食费、培训费、公杂费等支出；公务用车购置费，指公务用车购置支出（含车辆购置税、牌照费）；公务用车运行维护费，指单位按规定保留的公务用车燃料费、维修费、过桥过路费、保险费、安全奖励费用等支出；公务用车指用于履行公务的机动车辆，包括省部级干部专车、一般公务用车和执法执勤用车；公务接待费，指单位按规定开支的各类公务接待（含外宾接待）费用。</w:t>
      </w:r>
    </w:p>
    <w:p>
      <w:pPr>
        <w:widowControl/>
        <w:snapToGrid w:val="0"/>
        <w:spacing w:before="100" w:after="100" w:line="360" w:lineRule="auto"/>
        <w:ind w:firstLine="600" w:firstLineChars="200"/>
        <w:jc w:val="left"/>
        <w:rPr>
          <w:rFonts w:ascii="仿宋_GB2312" w:eastAsia="仿宋_GB2312" w:hAnsi="黑体" w:cs="方正小标宋简体" w:hint="eastAsia"/>
          <w:sz w:val="30"/>
          <w:szCs w:val="30"/>
          <w:lang w:val="en-US" w:eastAsia="zh-CN"/>
        </w:rPr>
      </w:pPr>
      <w:r>
        <w:rPr>
          <w:rFonts w:ascii="仿宋_GB2312" w:eastAsia="仿宋_GB2312" w:hAnsi="黑体" w:cs="方正小标宋简体" w:hint="eastAsia"/>
          <w:sz w:val="30"/>
          <w:szCs w:val="30"/>
          <w:lang w:val="en-US" w:eastAsia="zh-CN"/>
        </w:rPr>
        <w:t>（四）</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三公</w:t>
      </w:r>
      <w:r>
        <w:rPr>
          <w:rFonts w:ascii="仿宋_GB2312" w:eastAsia="仿宋_GB2312" w:hAnsi="黑体" w:cs="方正小标宋简体" w:hint="eastAsia"/>
          <w:sz w:val="30"/>
          <w:szCs w:val="30"/>
          <w:lang w:val="en-US" w:eastAsia="zh-CN"/>
        </w:rPr>
        <w:t>”</w:t>
      </w:r>
      <w:r>
        <w:rPr>
          <w:rFonts w:ascii="仿宋_GB2312" w:eastAsia="仿宋_GB2312" w:hAnsi="黑体" w:cs="方正小标宋简体" w:hint="eastAsia"/>
          <w:sz w:val="30"/>
          <w:szCs w:val="30"/>
          <w:lang w:val="en-US" w:eastAsia="zh-CN"/>
        </w:rPr>
        <w:t>经费决算数：指各部门（含下属单位）当年通过本级财政一般公共预算财政拨款和以前年度一般公共预算财政拨款结转结余资金安排的因公出国（境）费、公务用车购置及运行维护费和公务接待费支出数（包括基本支出和项目支出）。</w:t>
      </w:r>
    </w:p>
    <w:p>
      <w:pPr>
        <w:widowControl/>
        <w:snapToGrid w:val="0"/>
        <w:spacing w:before="100" w:after="100" w:line="360" w:lineRule="auto"/>
        <w:ind w:firstLine="600" w:firstLineChars="200"/>
        <w:jc w:val="left"/>
        <w:rPr>
          <w:rFonts w:ascii="仿宋_GB2312" w:eastAsia="仿宋_GB2312" w:hAnsi="黑体" w:cs="方正小标宋简体" w:hint="eastAsia"/>
          <w:sz w:val="30"/>
          <w:szCs w:val="30"/>
          <w:lang w:val="en-US" w:eastAsia="zh-CN"/>
        </w:rPr>
      </w:pPr>
    </w:p>
    <w:p>
      <w:pPr>
        <w:jc w:val="center"/>
        <w:rPr>
          <w:rFonts w:ascii="黑体" w:eastAsia="黑体" w:hAnsi="黑体" w:cs="方正小标宋简体" w:hint="eastAsia"/>
          <w:sz w:val="32"/>
          <w:szCs w:val="32"/>
        </w:rPr>
      </w:pPr>
      <w:r>
        <w:rPr>
          <w:rFonts w:ascii="黑体" w:eastAsia="黑体" w:hAnsi="黑体" w:cs="方正小标宋简体" w:hint="eastAsia"/>
          <w:sz w:val="32"/>
          <w:szCs w:val="32"/>
        </w:rPr>
        <w:t>第</w:t>
      </w:r>
      <w:r>
        <w:rPr>
          <w:rFonts w:ascii="黑体" w:eastAsia="黑体" w:hAnsi="黑体" w:cs="方正小标宋简体" w:hint="eastAsia"/>
          <w:sz w:val="32"/>
          <w:szCs w:val="32"/>
          <w:lang w:eastAsia="zh-CN"/>
        </w:rPr>
        <w:t>五</w:t>
      </w:r>
      <w:r>
        <w:rPr>
          <w:rFonts w:ascii="黑体" w:eastAsia="黑体" w:hAnsi="黑体" w:cs="方正小标宋简体" w:hint="eastAsia"/>
          <w:sz w:val="32"/>
          <w:szCs w:val="32"/>
        </w:rPr>
        <w:t>部分  名词解释</w:t>
      </w:r>
    </w:p>
    <w:p>
      <w:pPr>
        <w:ind w:firstLine="600" w:firstLineChars="200"/>
        <w:jc w:val="left"/>
        <w:rPr>
          <w:rFonts w:ascii="仿宋_GB2312" w:eastAsia="仿宋_GB2312" w:hAnsi="黑体" w:cs="方正小标宋简体" w:hint="eastAsia"/>
          <w:sz w:val="30"/>
          <w:szCs w:val="30"/>
          <w:lang w:eastAsia="zh-CN"/>
        </w:rPr>
      </w:pPr>
      <w:r>
        <w:rPr>
          <w:rFonts w:ascii="仿宋_GB2312" w:eastAsia="仿宋_GB2312" w:hAnsi="黑体" w:cs="方正小标宋简体" w:hint="eastAsia"/>
          <w:sz w:val="30"/>
          <w:szCs w:val="30"/>
          <w:lang w:eastAsia="zh-CN"/>
        </w:rPr>
        <w:t>不涉及专业名词解释。</w:t>
      </w:r>
    </w:p>
    <w:p>
      <w:pPr>
        <w:rPr>
          <w:rFonts w:ascii="Arial" w:eastAsia="Arial" w:hAnsi="Arial" w:cs="Arial"/>
          <w:b/>
          <w:sz w:val="36"/>
        </w:rPr>
      </w:pPr>
      <w:r>
        <w:rPr>
          <w:rFonts w:ascii="Arial" w:eastAsia="Arial" w:hAnsi="Arial" w:cs="Arial"/>
          <w:b/>
          <w:sz w:val="36"/>
        </w:rPr>
        <w:t>监督索引号53342300143401111</w:t>
      </w:r>
    </w:p>
    <w:sectPr>
      <w:headerReference w:type="default" r:id="rId5"/>
      <w:footerReference w:type="even" r:id="rId6"/>
      <w:footerReference w:type="default" r:id="rId7"/>
      <w:pgSz w:w="11906" w:h="16838"/>
      <w:pgMar w:top="2098" w:right="1418" w:bottom="1588" w:left="1644" w:header="851" w:footer="992" w:gutter="0"/>
      <w:cols w:space="708"/>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仿宋_GB2312">
    <w:panose1 w:val="02010609030101010101"/>
    <w:charset w:val="86"/>
    <w:family w:val="modern"/>
    <w:pitch w:val="default"/>
    <w:sig w:usb0="00000001" w:usb1="080E0000" w:usb2="00000000" w:usb3="00000000" w:csb0="00040000" w:csb1="00000000"/>
  </w:font>
  <w:font w:name="方正小标宋简体">
    <w:altName w:val="仿宋_GB2312"/>
    <w:panose1 w:val="03000509000000000000"/>
    <w:charset w:val="86"/>
    <w:family w:val="script"/>
    <w:pitch w:val="default"/>
    <w:sig w:usb0="00000001" w:usb1="080E0000" w:usb2="00000000" w:usb3="00000000" w:csb0="00040000" w:csb1="00000000"/>
  </w:font>
  <w:font w:name="黑体">
    <w:panose1 w:val="02010600030101010101"/>
    <w:charset w:val="86"/>
    <w:family w:val="auto"/>
    <w:pitch w:val="default"/>
    <w:sig w:usb0="00000001" w:usb1="080E0000" w:usb2="00000000" w:usb3="00000000" w:csb0="00040000" w:csb1="00000000"/>
  </w:font>
  <w:font w:name="楷体">
    <w:altName w:val="楷体_GB2312"/>
    <w:panose1 w:val="02010609060101010101"/>
    <w:charset w:val="86"/>
    <w:family w:val="modern"/>
    <w:pitch w:val="default"/>
    <w:sig w:usb0="800002BF" w:usb1="38CF7CFA" w:usb2="00000016" w:usb3="00000000" w:csb0="00040001" w:csb1="00000000"/>
  </w:font>
  <w:font w:name="方正小标宋_GBK">
    <w:altName w:val="微软雅黑"/>
    <w:panose1 w:val="03000509000000000000"/>
    <w:charset w:val="86"/>
    <w:family w:val="roman"/>
    <w:pitch w:val="default"/>
    <w:sig w:usb0="00000001" w:usb1="080E0000" w:usb2="0000000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fldChar w:fldCharType="end"/>
    </w:r>
  </w:p>
  <w:p>
    <w:pPr>
      <w:pStyle w:val="Footer"/>
      <w:tabs>
        <w:tab w:val="center" w:pos="4153"/>
        <w:tab w:val="right" w:pos="8306"/>
      </w:tabs>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Footer"/>
      <w:framePr w:wrap="around" w:vAnchor="text" w:hAnchor="margin" w:xAlign="center" w:y="1"/>
      <w:tabs>
        <w:tab w:val="center" w:pos="4153"/>
        <w:tab w:val="right" w:pos="8306"/>
      </w:tabs>
      <w:rPr>
        <w:rStyle w:val="PageNumber"/>
      </w:rPr>
    </w:pPr>
    <w:r>
      <w:fldChar w:fldCharType="begin"/>
    </w:r>
    <w:r>
      <w:rPr>
        <w:rStyle w:val="PageNumber"/>
      </w:rPr>
      <w:instrText xml:space="preserve">PAGE  </w:instrText>
    </w:r>
    <w:r>
      <w:fldChar w:fldCharType="separate"/>
    </w:r>
    <w:r>
      <w:rPr>
        <w:rStyle w:val="PageNumber"/>
      </w:rPr>
      <w:t>8</w:t>
    </w:r>
    <w:r>
      <w:fldChar w:fldCharType="end"/>
    </w:r>
  </w:p>
  <w:p>
    <w:pPr>
      <w:pStyle w:val="Footer"/>
      <w:tabs>
        <w:tab w:val="center" w:pos="4153"/>
        <w:tab w:val="right" w:pos="8306"/>
      </w:tabs>
    </w:pP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pPr>
      <w:pStyle w:val="Header"/>
      <w:pBdr>
        <w:bottom w:val="none" w:sz="0" w:space="0" w:color="auto"/>
      </w:pBdr>
      <w:tabs>
        <w:tab w:val="center" w:pos="4153"/>
        <w:tab w:val="right"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9C4C4FB3"/>
    <w:multiLevelType w:val="singleLevel"/>
    <w:tmpl w:val="9C4C4FB3"/>
    <w:lvl w:ilvl="0">
      <w:start w:val="5"/>
      <w:numFmt w:val="chineseCounting"/>
      <w:suff w:val="nothing"/>
      <w:lvlText w:val="%1、"/>
      <w:lvlJc w:val="left"/>
      <w:rPr>
        <w:rFonts w:hint="eastAsia"/>
      </w:rPr>
    </w:lvl>
  </w:abstractNum>
  <w:abstractNum w:abstractNumId="1">
    <w:nsid w:val="F74D238F"/>
    <w:multiLevelType w:val="singleLevel"/>
    <w:tmpl w:val="F74D238F"/>
    <w:lvl w:ilvl="0">
      <w:start w:val="3"/>
      <w:numFmt w:val="chineseCounting"/>
      <w:suff w:val="nothing"/>
      <w:lvlText w:val="(%1）"/>
      <w:lvlJc w:val="left"/>
      <w:rPr>
        <w:rFonts w:hint="eastAsia"/>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stylePaneFormatFilter w:val="3F01"/>
  <w:defaultTabStop w:val="420"/>
  <w:drawingGridVerticalSpacing w:val="156"/>
  <w:noPunctuationKerning/>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doNotWrapTextWithPunct/>
    <w:doNotUseEastAsianBreakRules/>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172A27"/>
    <w:rsid w:val="0001258E"/>
    <w:rsid w:val="00014033"/>
    <w:rsid w:val="00015917"/>
    <w:rsid w:val="0003511E"/>
    <w:rsid w:val="000913E4"/>
    <w:rsid w:val="00096FD6"/>
    <w:rsid w:val="000A6010"/>
    <w:rsid w:val="000C3242"/>
    <w:rsid w:val="000E1FB4"/>
    <w:rsid w:val="000F1483"/>
    <w:rsid w:val="0010004D"/>
    <w:rsid w:val="001263DA"/>
    <w:rsid w:val="001374A6"/>
    <w:rsid w:val="001536A4"/>
    <w:rsid w:val="00154575"/>
    <w:rsid w:val="001749E4"/>
    <w:rsid w:val="00182815"/>
    <w:rsid w:val="001A0E45"/>
    <w:rsid w:val="001A3A9F"/>
    <w:rsid w:val="001C2096"/>
    <w:rsid w:val="001C6512"/>
    <w:rsid w:val="00224AF2"/>
    <w:rsid w:val="002360A6"/>
    <w:rsid w:val="002718E1"/>
    <w:rsid w:val="0029065D"/>
    <w:rsid w:val="002A35DC"/>
    <w:rsid w:val="002B295A"/>
    <w:rsid w:val="002D0360"/>
    <w:rsid w:val="002E1618"/>
    <w:rsid w:val="00310284"/>
    <w:rsid w:val="003663D2"/>
    <w:rsid w:val="00371195"/>
    <w:rsid w:val="00392FEE"/>
    <w:rsid w:val="00393375"/>
    <w:rsid w:val="003938CD"/>
    <w:rsid w:val="003A263E"/>
    <w:rsid w:val="003C233F"/>
    <w:rsid w:val="003E167F"/>
    <w:rsid w:val="003F462A"/>
    <w:rsid w:val="0040467A"/>
    <w:rsid w:val="00430657"/>
    <w:rsid w:val="004375EE"/>
    <w:rsid w:val="0045007E"/>
    <w:rsid w:val="004636A8"/>
    <w:rsid w:val="0048090A"/>
    <w:rsid w:val="0049341E"/>
    <w:rsid w:val="004D1694"/>
    <w:rsid w:val="004D5A12"/>
    <w:rsid w:val="004E71D9"/>
    <w:rsid w:val="0050289F"/>
    <w:rsid w:val="005144D0"/>
    <w:rsid w:val="0052295E"/>
    <w:rsid w:val="00550133"/>
    <w:rsid w:val="0055230D"/>
    <w:rsid w:val="005545C8"/>
    <w:rsid w:val="00557069"/>
    <w:rsid w:val="00575AC5"/>
    <w:rsid w:val="0057690C"/>
    <w:rsid w:val="00577096"/>
    <w:rsid w:val="005A1A61"/>
    <w:rsid w:val="005B558B"/>
    <w:rsid w:val="005C5BF9"/>
    <w:rsid w:val="005D3F26"/>
    <w:rsid w:val="005E4A61"/>
    <w:rsid w:val="0060151B"/>
    <w:rsid w:val="006021EC"/>
    <w:rsid w:val="00607AF7"/>
    <w:rsid w:val="006219B9"/>
    <w:rsid w:val="0062634D"/>
    <w:rsid w:val="00640B67"/>
    <w:rsid w:val="00651567"/>
    <w:rsid w:val="006546F4"/>
    <w:rsid w:val="0066092E"/>
    <w:rsid w:val="00680F7A"/>
    <w:rsid w:val="00697350"/>
    <w:rsid w:val="006A112F"/>
    <w:rsid w:val="006C4F21"/>
    <w:rsid w:val="006D02F7"/>
    <w:rsid w:val="006E45B7"/>
    <w:rsid w:val="006E7A1A"/>
    <w:rsid w:val="007249B2"/>
    <w:rsid w:val="00734A8A"/>
    <w:rsid w:val="007627A1"/>
    <w:rsid w:val="0076459B"/>
    <w:rsid w:val="00776986"/>
    <w:rsid w:val="00783A08"/>
    <w:rsid w:val="007A132A"/>
    <w:rsid w:val="007A375D"/>
    <w:rsid w:val="007A61A0"/>
    <w:rsid w:val="007B0761"/>
    <w:rsid w:val="007B4F9A"/>
    <w:rsid w:val="007B548C"/>
    <w:rsid w:val="007B65F4"/>
    <w:rsid w:val="007D1D2B"/>
    <w:rsid w:val="007D5A1D"/>
    <w:rsid w:val="007E38F7"/>
    <w:rsid w:val="007F0EE2"/>
    <w:rsid w:val="007F6762"/>
    <w:rsid w:val="008066B7"/>
    <w:rsid w:val="00816AEC"/>
    <w:rsid w:val="00823B32"/>
    <w:rsid w:val="0085209F"/>
    <w:rsid w:val="008563D1"/>
    <w:rsid w:val="00890779"/>
    <w:rsid w:val="008A4EFB"/>
    <w:rsid w:val="008C6076"/>
    <w:rsid w:val="008D757B"/>
    <w:rsid w:val="008E399D"/>
    <w:rsid w:val="008F39D5"/>
    <w:rsid w:val="00905397"/>
    <w:rsid w:val="00944AE2"/>
    <w:rsid w:val="00953916"/>
    <w:rsid w:val="00960215"/>
    <w:rsid w:val="0096611B"/>
    <w:rsid w:val="00966EA3"/>
    <w:rsid w:val="00981B86"/>
    <w:rsid w:val="0099058A"/>
    <w:rsid w:val="00995C9D"/>
    <w:rsid w:val="0099708C"/>
    <w:rsid w:val="009B39E4"/>
    <w:rsid w:val="009C2C9B"/>
    <w:rsid w:val="009C3DCD"/>
    <w:rsid w:val="009E20C7"/>
    <w:rsid w:val="009E3711"/>
    <w:rsid w:val="009E50DD"/>
    <w:rsid w:val="009E7A81"/>
    <w:rsid w:val="009F0254"/>
    <w:rsid w:val="009F18A4"/>
    <w:rsid w:val="00A07799"/>
    <w:rsid w:val="00A3510F"/>
    <w:rsid w:val="00A52885"/>
    <w:rsid w:val="00A60382"/>
    <w:rsid w:val="00A712DC"/>
    <w:rsid w:val="00A72DA9"/>
    <w:rsid w:val="00A77BF1"/>
    <w:rsid w:val="00A86C65"/>
    <w:rsid w:val="00A94999"/>
    <w:rsid w:val="00A96DEB"/>
    <w:rsid w:val="00AC573F"/>
    <w:rsid w:val="00B07829"/>
    <w:rsid w:val="00B115F4"/>
    <w:rsid w:val="00B4333E"/>
    <w:rsid w:val="00B5366F"/>
    <w:rsid w:val="00B80AAC"/>
    <w:rsid w:val="00B81D10"/>
    <w:rsid w:val="00B9604E"/>
    <w:rsid w:val="00BA3948"/>
    <w:rsid w:val="00BB3509"/>
    <w:rsid w:val="00BC73ED"/>
    <w:rsid w:val="00BE3E47"/>
    <w:rsid w:val="00BE7B81"/>
    <w:rsid w:val="00BF0A0B"/>
    <w:rsid w:val="00BF7CE7"/>
    <w:rsid w:val="00C0360F"/>
    <w:rsid w:val="00C236BC"/>
    <w:rsid w:val="00C3042C"/>
    <w:rsid w:val="00C35F72"/>
    <w:rsid w:val="00C37B42"/>
    <w:rsid w:val="00C430D2"/>
    <w:rsid w:val="00C4706B"/>
    <w:rsid w:val="00C53096"/>
    <w:rsid w:val="00C61925"/>
    <w:rsid w:val="00C94711"/>
    <w:rsid w:val="00CC1CE8"/>
    <w:rsid w:val="00CD4CE9"/>
    <w:rsid w:val="00D1253E"/>
    <w:rsid w:val="00D2484E"/>
    <w:rsid w:val="00DA0649"/>
    <w:rsid w:val="00DB4697"/>
    <w:rsid w:val="00DB67A4"/>
    <w:rsid w:val="00DC77E2"/>
    <w:rsid w:val="00DD261E"/>
    <w:rsid w:val="00DF1053"/>
    <w:rsid w:val="00DF1BEC"/>
    <w:rsid w:val="00E36604"/>
    <w:rsid w:val="00E662AA"/>
    <w:rsid w:val="00E769E8"/>
    <w:rsid w:val="00E80B36"/>
    <w:rsid w:val="00E9395C"/>
    <w:rsid w:val="00EA2124"/>
    <w:rsid w:val="00EC24BF"/>
    <w:rsid w:val="00ED7654"/>
    <w:rsid w:val="00EE750D"/>
    <w:rsid w:val="00F37401"/>
    <w:rsid w:val="00F44882"/>
    <w:rsid w:val="00F73DAF"/>
    <w:rsid w:val="00F74193"/>
    <w:rsid w:val="00F9286C"/>
    <w:rsid w:val="00F94DB0"/>
    <w:rsid w:val="00FA48DF"/>
    <w:rsid w:val="00FF6A71"/>
    <w:rsid w:val="03501375"/>
    <w:rsid w:val="050F76EB"/>
    <w:rsid w:val="0DCE0327"/>
    <w:rsid w:val="109A2368"/>
    <w:rsid w:val="1253626C"/>
    <w:rsid w:val="12AF3DA1"/>
    <w:rsid w:val="1AAC2AFB"/>
    <w:rsid w:val="1B9A76F1"/>
    <w:rsid w:val="1DB17A2D"/>
    <w:rsid w:val="22BA1854"/>
    <w:rsid w:val="253B1B6C"/>
    <w:rsid w:val="28F97517"/>
    <w:rsid w:val="29AB5281"/>
    <w:rsid w:val="2C2C7BFF"/>
    <w:rsid w:val="2EBD6C76"/>
    <w:rsid w:val="2ECC42E8"/>
    <w:rsid w:val="31D23B45"/>
    <w:rsid w:val="37364169"/>
    <w:rsid w:val="3B9C14F5"/>
    <w:rsid w:val="47A16424"/>
    <w:rsid w:val="4A041DB5"/>
    <w:rsid w:val="4E375ECD"/>
    <w:rsid w:val="4E4C27ED"/>
    <w:rsid w:val="4E5D0FB4"/>
    <w:rsid w:val="4E85297D"/>
    <w:rsid w:val="4FCC7BC5"/>
    <w:rsid w:val="51373AA3"/>
    <w:rsid w:val="52BC6998"/>
    <w:rsid w:val="574735D2"/>
    <w:rsid w:val="58890172"/>
    <w:rsid w:val="60EF6F25"/>
    <w:rsid w:val="63E4197A"/>
    <w:rsid w:val="68333A82"/>
    <w:rsid w:val="68F03BBE"/>
    <w:rsid w:val="70242325"/>
    <w:rsid w:val="7153185E"/>
    <w:rsid w:val="76D317E9"/>
    <w:rsid w:val="77207610"/>
    <w:rsid w:val="78AF2483"/>
    <w:rsid w:val="79EB17A6"/>
  </w:rsid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semiHidden="0"/>
    <w:lsdException w:name="annotation subject" w:semiHidden="0" w:uiPriority="0" w:unhideWhenUsed="0"/>
    <w:lsdException w:name="Balloon Text"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kern w:val="2"/>
      <w:sz w:val="21"/>
      <w:szCs w:val="24"/>
      <w:lang w:val="en-US" w:eastAsia="zh-CN" w:bidi="ar-SA"/>
    </w:rPr>
  </w:style>
  <w:style w:type="character" w:default="1" w:styleId="DefaultParagraphFont">
    <w:name w:val="Default Paragraph Font"/>
    <w:semiHidden/>
  </w:style>
  <w:style w:type="table" w:default="1" w:styleId="TableNormal">
    <w:name w:val="Normal Table"/>
    <w:uiPriority w:val="99"/>
    <w:unhideWhenUsed/>
    <w:tblPr>
      <w:tblCellMar>
        <w:top w:w="0" w:type="dxa"/>
        <w:left w:w="108" w:type="dxa"/>
        <w:bottom w:w="0" w:type="dxa"/>
        <w:right w:w="108" w:type="dxa"/>
      </w:tblCellMar>
    </w:tblPr>
  </w:style>
  <w:style w:type="character" w:styleId="PageNumber">
    <w:name w:val="page number"/>
    <w:basedOn w:val="DefaultParagraphFont"/>
  </w:style>
  <w:style w:type="character" w:customStyle="1" w:styleId="font01">
    <w:name w:val="font01"/>
    <w:basedOn w:val="DefaultParagraphFont"/>
    <w:rPr>
      <w:rFonts w:ascii="Arial" w:hAnsi="Arial" w:cs="Arial" w:hint="default"/>
      <w:color w:val="000000"/>
      <w:sz w:val="20"/>
      <w:szCs w:val="20"/>
      <w:u w:val="none"/>
    </w:rPr>
  </w:style>
  <w:style w:type="character" w:customStyle="1" w:styleId="font11">
    <w:name w:val="font11"/>
    <w:basedOn w:val="DefaultParagraphFont"/>
    <w:rPr>
      <w:rFonts w:ascii="宋体" w:eastAsia="宋体" w:hAnsi="宋体" w:cs="宋体" w:hint="eastAsia"/>
      <w:color w:val="000000"/>
      <w:sz w:val="20"/>
      <w:szCs w:val="20"/>
      <w:u w:val="none"/>
    </w:rPr>
  </w:style>
  <w:style w:type="paragraph" w:styleId="Header">
    <w:name w:val="header"/>
    <w:basedOn w:val="Normal"/>
    <w:pPr>
      <w:pBdr>
        <w:bottom w:val="single" w:sz="6" w:space="1" w:color="auto"/>
      </w:pBdr>
      <w:tabs>
        <w:tab w:val="center" w:pos="4153"/>
        <w:tab w:val="right" w:pos="8306"/>
      </w:tabs>
      <w:snapToGrid w:val="0"/>
      <w:jc w:val="center"/>
    </w:pPr>
    <w:rPr>
      <w:sz w:val="18"/>
      <w:szCs w:val="18"/>
    </w:rPr>
  </w:style>
  <w:style w:type="paragraph" w:styleId="BodyText">
    <w:name w:val="Body Text"/>
    <w:basedOn w:val="Normal"/>
    <w:pPr>
      <w:spacing w:before="93" w:beforeLines="30"/>
    </w:pPr>
    <w:rPr>
      <w:rFonts w:ascii="仿宋_GB2312" w:eastAsia="仿宋_GB2312"/>
      <w:sz w:val="30"/>
    </w:rPr>
  </w:style>
  <w:style w:type="paragraph" w:styleId="NormalWeb">
    <w:name w:val="Normal (Web)"/>
    <w:basedOn w:val="Normal"/>
    <w:pPr>
      <w:spacing w:before="100" w:beforeAutospacing="1" w:after="100" w:afterAutospacing="1"/>
      <w:ind w:left="0" w:right="0"/>
      <w:jc w:val="left"/>
    </w:pPr>
    <w:rPr>
      <w:kern w:val="0"/>
      <w:sz w:val="24"/>
      <w:lang w:val="en-US" w:eastAsia="zh-CN" w:bidi="ar"/>
    </w:rPr>
  </w:style>
  <w:style w:type="paragraph" w:styleId="BalloonText">
    <w:name w:val="Balloon Text"/>
    <w:basedOn w:val="Normal"/>
    <w:semiHidden/>
    <w:rPr>
      <w:sz w:val="18"/>
      <w:szCs w:val="18"/>
    </w:rPr>
  </w:style>
  <w:style w:type="paragraph" w:styleId="Footer">
    <w:name w:val="footer"/>
    <w:basedOn w:val="Normal"/>
    <w:pPr>
      <w:tabs>
        <w:tab w:val="center" w:pos="4153"/>
        <w:tab w:val="right" w:pos="8306"/>
      </w:tabs>
      <w:snapToGrid w:val="0"/>
      <w:jc w:val="left"/>
    </w:pPr>
    <w:rPr>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numbering" Target="numbering.xml" /><Relationship Id="rId9" Type="http://schemas.openxmlformats.org/officeDocument/2006/relationships/styles" Target="styles.xml" /></Relationships>
</file>

<file path=docProps/app.xml><?xml version="1.0" encoding="utf-8"?>
<Properties xmlns="http://schemas.openxmlformats.org/officeDocument/2006/extended-properties" xmlns:vt="http://schemas.openxmlformats.org/officeDocument/2006/docPropsVTypes">
  <Template>Normal.dotm</Template>
  <TotalTime>157266240</TotalTime>
  <Pages>9</Pages>
  <Words>598</Words>
  <Characters>3413</Characters>
  <Application>Microsoft Office Word</Application>
  <DocSecurity>0</DocSecurity>
  <Lines>28</Lines>
  <Paragraphs>8</Paragraphs>
  <ScaleCrop>false</ScaleCrop>
  <Company>微软中国</Company>
  <LinksUpToDate>false</LinksUpToDate>
  <CharactersWithSpaces>4003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四川省财政厅2011年部门预算编制说明</dc:title>
  <dc:creator>赵树子</dc:creator>
  <cp:lastModifiedBy>HJY</cp:lastModifiedBy>
  <cp:revision>130</cp:revision>
  <cp:lastPrinted>2020-07-10T01:05:18Z</cp:lastPrinted>
  <dcterms:created xsi:type="dcterms:W3CDTF">2013-05-09T09:41:00Z</dcterms:created>
  <dcterms:modified xsi:type="dcterms:W3CDTF">2020-10-14T07:07:07Z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