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</w:pPr>
    </w:p>
    <w:p>
      <w:pPr>
        <w:pStyle w:val="2"/>
      </w:pPr>
    </w:p>
    <w:p>
      <w:pPr>
        <w:spacing w:line="560" w:lineRule="exact"/>
        <w:outlineLvl w:val="1"/>
        <w:rPr>
          <w:rFonts w:hint="eastAsia" w:ascii="Times New Roman" w:hAnsi="宋体" w:cs="Times New Roman"/>
          <w:b/>
          <w:bCs/>
          <w:color w:val="000000"/>
          <w:sz w:val="28"/>
          <w:szCs w:val="28"/>
        </w:rPr>
      </w:pPr>
    </w:p>
    <w:p>
      <w:pPr>
        <w:spacing w:line="560" w:lineRule="exact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Times New Roman" w:hAnsi="宋体" w:cs="Times New Roman"/>
          <w:b/>
          <w:bCs/>
          <w:color w:val="000000"/>
          <w:sz w:val="28"/>
          <w:szCs w:val="28"/>
        </w:rPr>
        <w:t>附件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hint="eastAsia" w:ascii="Times New Roman" w:hAnsi="宋体" w:cs="Times New Roman"/>
          <w:b/>
          <w:bCs/>
          <w:color w:val="000000"/>
          <w:sz w:val="28"/>
          <w:szCs w:val="28"/>
        </w:rPr>
        <w:t>：固定资产折旧年限表</w:t>
      </w:r>
    </w:p>
    <w:p>
      <w:pPr>
        <w:spacing w:line="560" w:lineRule="exact"/>
        <w:ind w:firstLine="560" w:firstLineChars="2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hint="eastAsia" w:ascii="Times New Roman" w:hAnsi="宋体" w:cs="Times New Roman"/>
          <w:b/>
          <w:color w:val="000000"/>
          <w:sz w:val="28"/>
          <w:szCs w:val="28"/>
        </w:rPr>
        <w:t>固定资产折旧年限表</w:t>
      </w:r>
    </w:p>
    <w:tbl>
      <w:tblPr>
        <w:tblStyle w:val="5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4"/>
        <w:gridCol w:w="29"/>
        <w:gridCol w:w="1601"/>
        <w:gridCol w:w="3103"/>
        <w:gridCol w:w="92"/>
        <w:gridCol w:w="1999"/>
        <w:gridCol w:w="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502" w:hRule="atLeast"/>
        </w:trPr>
        <w:tc>
          <w:tcPr>
            <w:tcW w:w="2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b/>
                <w:bCs/>
                <w:color w:val="000000"/>
                <w:kern w:val="0"/>
                <w:szCs w:val="20"/>
              </w:rPr>
              <w:t>固定资产类别</w:t>
            </w:r>
          </w:p>
        </w:tc>
        <w:tc>
          <w:tcPr>
            <w:tcW w:w="47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b/>
                <w:bCs/>
                <w:color w:val="000000"/>
                <w:kern w:val="0"/>
                <w:szCs w:val="20"/>
              </w:rPr>
              <w:t>内容</w:t>
            </w:r>
          </w:p>
        </w:tc>
        <w:tc>
          <w:tcPr>
            <w:tcW w:w="2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b/>
                <w:bCs/>
                <w:color w:val="000000"/>
                <w:kern w:val="0"/>
                <w:szCs w:val="20"/>
              </w:rPr>
              <w:t>折旧年限（年）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房屋及构筑物</w:t>
            </w:r>
          </w:p>
        </w:tc>
        <w:tc>
          <w:tcPr>
            <w:tcW w:w="1630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业务及管理用房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钢结构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钢筋混凝土结构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砖混结构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砖木结构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简易房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房屋附属设施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构筑物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通用设备</w:t>
            </w: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计算机设备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办公设备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车辆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图书档案设备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机械设备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电气设备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雷达、无线电和卫星导航设备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通信设备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广播、电视、电影设备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仪器仪表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电子和通信测量设备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计量标准器具及量具、衡器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专用设备</w:t>
            </w: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探矿、采矿、选矿和造块设备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石油天然气开采专用设备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石油和化学工业专用设备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炼焦和金属冶炼轧制设备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电力工业专用设备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20-30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非金属矿物制品工业专用设备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核工业专用设备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20-30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航空航天工业专用设备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20-30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0" w:type="dxa"/>
          <w:trHeight w:val="387" w:hRule="atLeast"/>
        </w:trPr>
        <w:tc>
          <w:tcPr>
            <w:tcW w:w="2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工程机械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0"/>
              </w:rPr>
            </w:pPr>
            <w:r>
              <w:br w:type="page"/>
            </w:r>
            <w:r>
              <w:rPr>
                <w:rFonts w:hint="eastAsia" w:ascii="Times New Roman" w:hAnsi="宋体" w:cs="Times New Roman"/>
                <w:b/>
                <w:bCs/>
                <w:color w:val="000000"/>
                <w:kern w:val="0"/>
                <w:szCs w:val="20"/>
              </w:rPr>
              <w:t>固定资产类别</w:t>
            </w:r>
          </w:p>
        </w:tc>
        <w:tc>
          <w:tcPr>
            <w:tcW w:w="4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b/>
                <w:bCs/>
                <w:color w:val="000000"/>
                <w:kern w:val="0"/>
                <w:szCs w:val="20"/>
              </w:rPr>
              <w:t>内容</w:t>
            </w:r>
          </w:p>
        </w:tc>
        <w:tc>
          <w:tcPr>
            <w:tcW w:w="2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b/>
                <w:bCs/>
                <w:color w:val="000000"/>
                <w:kern w:val="0"/>
                <w:szCs w:val="20"/>
              </w:rPr>
              <w:t>折旧年限（年）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农业和林业机械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</w:pPr>
            <w:r>
              <w:br w:type="page"/>
            </w: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专用设备</w:t>
            </w: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木材采集和加工设备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食品加工专用设备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饮料加工设备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烟草加工设备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粮油作物和饲料加工设备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纺织设备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缝纫、服饰、制革和毛皮加工设备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造纸和印刷机械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化学药品和中药专用设备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5-10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医疗设备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5-10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电工、电子专用生产设备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5-10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安全生产设备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邮政专用设备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环境污染防治设备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公安专用设备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3-10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水工机械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宋体" w:cs="Times New Roman"/>
                <w:color w:val="000000"/>
                <w:kern w:val="0"/>
                <w:szCs w:val="20"/>
              </w:rPr>
              <w:t>殡葬设备及用品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5-10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铁路运输设备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水上交通运输设备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航空器及其配套设备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10-20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专用仪器仪表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5-10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文艺设备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体育设备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娱乐设备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5-15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家具、用具及装具</w:t>
            </w:r>
          </w:p>
        </w:tc>
        <w:tc>
          <w:tcPr>
            <w:tcW w:w="47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家具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7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用具、装具</w:t>
            </w:r>
          </w:p>
        </w:tc>
        <w:tc>
          <w:tcPr>
            <w:tcW w:w="2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0"/>
              </w:rPr>
              <w:t>不低于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0"/>
              </w:rPr>
              <w:t>5</w:t>
            </w:r>
          </w:p>
        </w:tc>
      </w:tr>
    </w:tbl>
    <w:p>
      <w:pPr>
        <w:spacing w:line="560" w:lineRule="exact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985" w:right="1474" w:bottom="1985" w:left="1588" w:header="851" w:footer="1588" w:gutter="0"/>
          <w:pgNumType w:fmt="numberInDash"/>
          <w:cols w:space="425" w:num="1"/>
          <w:rtlGutter w:val="1"/>
          <w:docGrid w:type="linesAndChars" w:linePitch="312" w:charSpace="0"/>
        </w:sectPr>
      </w:pPr>
    </w:p>
    <w:p>
      <w:pPr>
        <w:spacing w:line="560" w:lineRule="exact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000000"/>
          <w:sz w:val="28"/>
          <w:szCs w:val="28"/>
        </w:rPr>
        <w:t>附件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</w:p>
    <w:tbl>
      <w:tblPr>
        <w:tblStyle w:val="5"/>
        <w:tblpPr w:leftFromText="180" w:rightFromText="180" w:vertAnchor="text" w:horzAnchor="page" w:tblpXSpec="center" w:tblpY="591"/>
        <w:tblOverlap w:val="never"/>
        <w:tblW w:w="1588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800"/>
        <w:gridCol w:w="800"/>
        <w:gridCol w:w="800"/>
        <w:gridCol w:w="800"/>
        <w:gridCol w:w="800"/>
        <w:gridCol w:w="800"/>
        <w:gridCol w:w="800"/>
        <w:gridCol w:w="700"/>
        <w:gridCol w:w="943"/>
        <w:gridCol w:w="420"/>
        <w:gridCol w:w="420"/>
        <w:gridCol w:w="420"/>
        <w:gridCol w:w="420"/>
        <w:gridCol w:w="420"/>
        <w:gridCol w:w="420"/>
        <w:gridCol w:w="420"/>
        <w:gridCol w:w="420"/>
        <w:gridCol w:w="680"/>
        <w:gridCol w:w="680"/>
        <w:gridCol w:w="680"/>
        <w:gridCol w:w="680"/>
        <w:gridCol w:w="680"/>
        <w:gridCol w:w="680"/>
        <w:gridCol w:w="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883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36"/>
                <w:szCs w:val="36"/>
              </w:rPr>
              <w:t>资产管理台账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883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登记单位：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                                    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登记人：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2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80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资产名称</w:t>
            </w:r>
          </w:p>
        </w:tc>
        <w:tc>
          <w:tcPr>
            <w:tcW w:w="80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资产类别</w:t>
            </w:r>
          </w:p>
        </w:tc>
        <w:tc>
          <w:tcPr>
            <w:tcW w:w="80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资产来源</w:t>
            </w:r>
          </w:p>
        </w:tc>
        <w:tc>
          <w:tcPr>
            <w:tcW w:w="80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规模</w:t>
            </w:r>
          </w:p>
        </w:tc>
        <w:tc>
          <w:tcPr>
            <w:tcW w:w="80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资产所在地</w:t>
            </w:r>
          </w:p>
        </w:tc>
        <w:tc>
          <w:tcPr>
            <w:tcW w:w="80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资产登记入账时间</w:t>
            </w:r>
          </w:p>
        </w:tc>
        <w:tc>
          <w:tcPr>
            <w:tcW w:w="80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投入使用时间</w:t>
            </w:r>
          </w:p>
        </w:tc>
        <w:tc>
          <w:tcPr>
            <w:tcW w:w="1643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资金来源构成</w:t>
            </w:r>
          </w:p>
        </w:tc>
        <w:tc>
          <w:tcPr>
            <w:tcW w:w="2100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使用状态</w:t>
            </w:r>
          </w:p>
        </w:tc>
        <w:tc>
          <w:tcPr>
            <w:tcW w:w="1260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资产现状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预计使用年限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资产登记入账价值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资产数量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所有权人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使用权人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收益权人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2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构成比例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其中：使用财政扶贫资金金额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在用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修缮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闲置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报废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调出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较好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一般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</w:rPr>
              <w:t>差</w:t>
            </w: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pageBreakBefore/>
        <w:spacing w:line="560" w:lineRule="exact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hint="eastAsia" w:ascii="Times New Roman" w:hAnsi="Times New Roman" w:cs="Times New Roman"/>
          <w:color w:val="000000"/>
          <w:sz w:val="28"/>
          <w:szCs w:val="28"/>
        </w:rPr>
        <w:t>附件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hint="eastAsia" w:ascii="Times New Roman" w:hAnsi="Times New Roman" w:cs="Times New Roman"/>
          <w:color w:val="000000"/>
          <w:sz w:val="28"/>
          <w:szCs w:val="28"/>
        </w:rPr>
        <w:t>：资产移交表</w:t>
      </w:r>
    </w:p>
    <w:tbl>
      <w:tblPr>
        <w:tblStyle w:val="5"/>
        <w:tblW w:w="146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580"/>
        <w:gridCol w:w="580"/>
        <w:gridCol w:w="720"/>
        <w:gridCol w:w="780"/>
        <w:gridCol w:w="780"/>
        <w:gridCol w:w="780"/>
        <w:gridCol w:w="760"/>
        <w:gridCol w:w="1000"/>
        <w:gridCol w:w="1000"/>
        <w:gridCol w:w="723"/>
        <w:gridCol w:w="900"/>
        <w:gridCol w:w="640"/>
        <w:gridCol w:w="1000"/>
        <w:gridCol w:w="920"/>
        <w:gridCol w:w="1080"/>
        <w:gridCol w:w="1080"/>
        <w:gridCol w:w="7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4696" w:type="dxa"/>
            <w:gridSpan w:val="18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36"/>
                <w:szCs w:val="36"/>
              </w:rPr>
              <w:t>资产移交表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资产名称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资产类别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资产所在地</w:t>
            </w:r>
          </w:p>
        </w:tc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资产形成时间</w:t>
            </w:r>
          </w:p>
        </w:tc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资产规模</w:t>
            </w:r>
          </w:p>
        </w:tc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资产登记入账价值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资产数量</w:t>
            </w:r>
          </w:p>
        </w:tc>
        <w:tc>
          <w:tcPr>
            <w:tcW w:w="2723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资金投入使用情况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资产形成过程手续完备情况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受益群体</w:t>
            </w:r>
          </w:p>
        </w:tc>
        <w:tc>
          <w:tcPr>
            <w:tcW w:w="10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移交资产建设档案明细</w:t>
            </w:r>
          </w:p>
        </w:tc>
        <w:tc>
          <w:tcPr>
            <w:tcW w:w="200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移交资产照片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资产现状</w:t>
            </w:r>
          </w:p>
        </w:tc>
        <w:tc>
          <w:tcPr>
            <w:tcW w:w="7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投资规模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资金来源</w:t>
            </w:r>
          </w:p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实体资产照片材料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无形资产佐证材料照片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18"/>
              </w:rPr>
              <w:t>移交方：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27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18"/>
              </w:rPr>
              <w:t>监交人：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487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18"/>
              </w:rPr>
              <w:t>接受方：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18"/>
              </w:rPr>
              <w:t>移交单位负人：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18"/>
              </w:rPr>
              <w:t>监交单位负责人：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18"/>
              </w:rPr>
              <w:t>接受单位负责人：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18"/>
              </w:rPr>
              <w:t>移交时间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18"/>
              </w:rPr>
              <w:t>监交时间：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18"/>
              </w:rPr>
              <w:t>接受时间：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pageBreakBefore/>
        <w:spacing w:line="560" w:lineRule="exact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hint="eastAsia" w:ascii="Times New Roman" w:hAnsi="Times New Roman" w:cs="Times New Roman"/>
          <w:color w:val="000000"/>
          <w:sz w:val="28"/>
          <w:szCs w:val="28"/>
        </w:rPr>
        <w:t>附件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hint="eastAsia" w:ascii="Times New Roman" w:hAnsi="Times New Roman" w:cs="Times New Roman"/>
          <w:color w:val="000000"/>
          <w:sz w:val="28"/>
          <w:szCs w:val="28"/>
        </w:rPr>
        <w:t>：资产盘点表</w:t>
      </w:r>
    </w:p>
    <w:tbl>
      <w:tblPr>
        <w:tblStyle w:val="5"/>
        <w:tblW w:w="143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104"/>
        <w:gridCol w:w="680"/>
        <w:gridCol w:w="680"/>
        <w:gridCol w:w="680"/>
        <w:gridCol w:w="680"/>
        <w:gridCol w:w="1036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438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资产盘点表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盘点时间：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0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资产名称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资产类别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资产来源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规模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资产所在地</w:t>
            </w:r>
          </w:p>
        </w:tc>
        <w:tc>
          <w:tcPr>
            <w:tcW w:w="103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资产登记入账时间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资产登记入账价值</w:t>
            </w:r>
          </w:p>
        </w:tc>
        <w:tc>
          <w:tcPr>
            <w:tcW w:w="2720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使用状态</w:t>
            </w:r>
          </w:p>
        </w:tc>
        <w:tc>
          <w:tcPr>
            <w:tcW w:w="2040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资产现状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资产数量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所有权人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使用权人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收益权人</w:t>
            </w:r>
          </w:p>
        </w:tc>
        <w:tc>
          <w:tcPr>
            <w:tcW w:w="6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在用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修缮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闲置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报废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较好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一般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差</w:t>
            </w: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8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</w:rPr>
              <w:t>参盘单位：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</w:rPr>
              <w:t>监盘单位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</w:rPr>
              <w:t>参盘人：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</w:rPr>
              <w:t>监盘人：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sectPr>
      <w:pgSz w:w="16838" w:h="11906" w:orient="landscape"/>
      <w:pgMar w:top="1418" w:right="851" w:bottom="1134" w:left="851" w:header="851" w:footer="1588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- 13 -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bl05M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K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m5dOT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- 13 -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 w:cs="Times New Roman"/>
        <w:sz w:val="28"/>
        <w:szCs w:val="28"/>
      </w:rPr>
    </w:pPr>
  </w:p>
  <w:p>
    <w:pPr>
      <w:pStyle w:val="2"/>
      <w:jc w:val="center"/>
      <w:rPr>
        <w:rFonts w:ascii="Times New Roman" w:hAnsi="Times New Roman" w:cs="Times New Roman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19050</wp:posOffset>
              </wp:positionH>
              <wp:positionV relativeFrom="paragraph">
                <wp:posOffset>12065</wp:posOffset>
              </wp:positionV>
              <wp:extent cx="694055" cy="25971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V="1">
                        <a:off x="0" y="0"/>
                        <a:ext cx="6940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- 12 -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flip:y;margin-left:1.5pt;margin-top:0.95pt;height:20.45pt;width:54.65pt;mso-position-horizontal-relative:margin;z-index:251660288;mso-width-relative:page;mso-height-relative:page;" filled="f" stroked="f" coordsize="21600,21600" o:gfxdata="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NdrvY3VAAAABgEAAA8AAAAAAAAAAQAgAAAAIgAAAGRycy9kb3ducmV2LnhtbFBL&#10;AQIUABQAAAAIAIdO4kBn7001wAEAAHsDAAAOAAAAAAAAAAEAIAAAACQ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asci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- 12 -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96"/>
    <w:rsid w:val="000B553D"/>
    <w:rsid w:val="001338EE"/>
    <w:rsid w:val="002D5780"/>
    <w:rsid w:val="003F7A5B"/>
    <w:rsid w:val="004D28C6"/>
    <w:rsid w:val="00606BA5"/>
    <w:rsid w:val="00725D3A"/>
    <w:rsid w:val="007E5DE5"/>
    <w:rsid w:val="00953E96"/>
    <w:rsid w:val="009F21D4"/>
    <w:rsid w:val="00AD6C78"/>
    <w:rsid w:val="00B8070E"/>
    <w:rsid w:val="00B955F2"/>
    <w:rsid w:val="00BA6927"/>
    <w:rsid w:val="00CA67E7"/>
    <w:rsid w:val="00D154BB"/>
    <w:rsid w:val="00D53FF4"/>
    <w:rsid w:val="00E9659B"/>
    <w:rsid w:val="00EE723B"/>
    <w:rsid w:val="00F20CFB"/>
    <w:rsid w:val="02BC7503"/>
    <w:rsid w:val="06876C27"/>
    <w:rsid w:val="08D0580A"/>
    <w:rsid w:val="0ECB2DD1"/>
    <w:rsid w:val="19EC3839"/>
    <w:rsid w:val="21E60D00"/>
    <w:rsid w:val="25743A58"/>
    <w:rsid w:val="28D835CF"/>
    <w:rsid w:val="2B475FA7"/>
    <w:rsid w:val="31E64F7C"/>
    <w:rsid w:val="39E871B1"/>
    <w:rsid w:val="428B0C8C"/>
    <w:rsid w:val="4D75032B"/>
    <w:rsid w:val="56B07D25"/>
    <w:rsid w:val="59D821B1"/>
    <w:rsid w:val="5D1269FC"/>
    <w:rsid w:val="BDFFB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annotation text"/>
    <w:basedOn w:val="1"/>
    <w:link w:val="10"/>
    <w:uiPriority w:val="99"/>
    <w:pPr>
      <w:jc w:val="left"/>
    </w:pPr>
  </w:style>
  <w:style w:type="paragraph" w:styleId="4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annotation reference"/>
    <w:basedOn w:val="6"/>
    <w:qFormat/>
    <w:uiPriority w:val="99"/>
    <w:rPr>
      <w:rFonts w:cs="Times New Roman"/>
      <w:sz w:val="21"/>
      <w:szCs w:val="21"/>
    </w:rPr>
  </w:style>
  <w:style w:type="character" w:customStyle="1" w:styleId="9">
    <w:name w:val="Footer Char"/>
    <w:basedOn w:val="6"/>
    <w:link w:val="2"/>
    <w:locked/>
    <w:uiPriority w:val="99"/>
    <w:rPr>
      <w:rFonts w:ascii="Calibri" w:hAnsi="Calibri" w:cs="宋体"/>
      <w:kern w:val="2"/>
      <w:sz w:val="18"/>
      <w:szCs w:val="18"/>
    </w:rPr>
  </w:style>
  <w:style w:type="character" w:customStyle="1" w:styleId="10">
    <w:name w:val="Comment Text Char"/>
    <w:basedOn w:val="6"/>
    <w:link w:val="3"/>
    <w:semiHidden/>
    <w:uiPriority w:val="99"/>
    <w:rPr>
      <w:rFonts w:ascii="Calibri" w:hAnsi="Calibri" w:cs="宋体"/>
    </w:rPr>
  </w:style>
  <w:style w:type="character" w:customStyle="1" w:styleId="11">
    <w:name w:val="Header Char"/>
    <w:basedOn w:val="6"/>
    <w:link w:val="4"/>
    <w:qFormat/>
    <w:locked/>
    <w:uiPriority w:val="99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21</Pages>
  <Words>1256</Words>
  <Characters>7161</Characters>
  <Lines>0</Lines>
  <Paragraphs>0</Paragraphs>
  <TotalTime>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2020-10-29T11:20:00Z</dcterms:created>
  <dc:creator>fzs</dc:creator>
  <cp:lastModifiedBy>蓝兰</cp:lastModifiedBy>
  <cp:lastPrinted>2020-10-29T09:12:00Z</cp:lastPrinted>
  <dcterms:modified xsi:type="dcterms:W3CDTF">2020-12-08T03:56:26Z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