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A0190">
      <w:pPr>
        <w:widowControl/>
        <w:shd w:val="clear" w:color="auto" w:fill="FFFFFF"/>
        <w:spacing w:line="560" w:lineRule="exact"/>
        <w:ind w:firstLine="480"/>
        <w:jc w:val="left"/>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rPr>
        <w:t>附件</w:t>
      </w:r>
      <w:r>
        <w:rPr>
          <w:rFonts w:hint="eastAsia" w:ascii="方正黑体_GBK" w:hAnsi="方正黑体_GBK" w:eastAsia="方正黑体_GBK" w:cs="方正黑体_GBK"/>
          <w:sz w:val="28"/>
          <w:szCs w:val="28"/>
          <w:lang w:val="en-US" w:eastAsia="zh-CN"/>
        </w:rPr>
        <w:t>2</w:t>
      </w:r>
    </w:p>
    <w:p w14:paraId="4CA20717">
      <w:pPr>
        <w:widowControl/>
        <w:shd w:val="clear" w:color="auto" w:fill="FFFFFF"/>
        <w:spacing w:line="560" w:lineRule="exact"/>
        <w:ind w:firstLine="480"/>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lang w:eastAsia="zh-CN"/>
        </w:rPr>
        <w:t>食品抽检科普</w:t>
      </w:r>
      <w:r>
        <w:rPr>
          <w:rFonts w:hint="eastAsia" w:ascii="方正小标宋_GBK" w:hAnsi="Times New Roman" w:eastAsia="方正小标宋_GBK" w:cs="Times New Roman"/>
          <w:sz w:val="44"/>
          <w:szCs w:val="44"/>
        </w:rPr>
        <w:t>小知识</w:t>
      </w:r>
    </w:p>
    <w:p w14:paraId="10F26679">
      <w:pPr>
        <w:adjustRightInd w:val="0"/>
        <w:snapToGrid w:val="0"/>
        <w:spacing w:line="594" w:lineRule="exact"/>
        <w:ind w:firstLine="640" w:firstLineChars="200"/>
        <w:rPr>
          <w:rFonts w:ascii="方正黑体_GBK" w:hAnsi="Times New Roman" w:eastAsia="方正黑体_GBK" w:cs="Times New Roman"/>
          <w:color w:val="000000" w:themeColor="text1"/>
          <w:sz w:val="32"/>
          <w:szCs w:val="32"/>
          <w14:textFill>
            <w14:solidFill>
              <w14:schemeClr w14:val="tx1"/>
            </w14:solidFill>
          </w14:textFill>
        </w:rPr>
      </w:pPr>
    </w:p>
    <w:p w14:paraId="651C11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方正黑体_GBK" w:hAnsi="Times New Roman" w:eastAsia="方正黑体_GBK" w:cs="Times New Roman"/>
          <w:color w:val="000000" w:themeColor="text1"/>
          <w:sz w:val="32"/>
          <w:szCs w:val="32"/>
          <w14:textFill>
            <w14:solidFill>
              <w14:schemeClr w14:val="tx1"/>
            </w14:solidFill>
          </w14:textFill>
        </w:rPr>
      </w:pPr>
      <w:r>
        <w:rPr>
          <w:rFonts w:hint="eastAsia" w:ascii="方正黑体_GBK" w:hAnsi="Times New Roman" w:eastAsia="方正黑体_GBK" w:cs="Times New Roman"/>
          <w:color w:val="000000" w:themeColor="text1"/>
          <w:sz w:val="32"/>
          <w:szCs w:val="32"/>
          <w:lang w:eastAsia="zh-CN"/>
          <w14:textFill>
            <w14:solidFill>
              <w14:schemeClr w14:val="tx1"/>
            </w14:solidFill>
          </w14:textFill>
        </w:rPr>
        <w:t>一、恩诺沙星</w:t>
      </w:r>
    </w:p>
    <w:p w14:paraId="4AA9B6ED">
      <w:pPr>
        <w:bidi w:val="0"/>
        <w:ind w:firstLine="640" w:firstLineChars="200"/>
        <w:rPr>
          <w:rFonts w:hint="default"/>
          <w:lang w:val="en-US" w:eastAsia="zh-CN"/>
        </w:rPr>
      </w:pPr>
      <w:r>
        <w:rPr>
          <w:rFonts w:hint="default" w:ascii="Times New Roman" w:hAnsi="Times New Roman" w:eastAsia="仿宋_GB2312" w:cs="Times New Roman"/>
          <w:kern w:val="2"/>
          <w:sz w:val="32"/>
          <w:szCs w:val="32"/>
          <w:lang w:val="en-US" w:eastAsia="zh-CN" w:bidi="ar-SA"/>
        </w:rPr>
        <w:t>恩诺沙星具有广谱抗菌作用，被广泛用于畜禽、水产等细菌性疾病的治疗和预防。</w:t>
      </w:r>
      <w:r>
        <w:rPr>
          <w:rFonts w:hint="eastAsia" w:ascii="Times New Roman" w:hAnsi="Times New Roman" w:eastAsia="仿宋_GB2312" w:cs="Times New Roman"/>
          <w:kern w:val="2"/>
          <w:sz w:val="32"/>
          <w:szCs w:val="32"/>
          <w:lang w:val="en-US" w:eastAsia="zh-CN" w:bidi="ar-SA"/>
        </w:rPr>
        <w:t>恩诺沙星属第三代喹诺酮类药物，是一类人工合成的广谱抗菌药，用于治疗动物的皮肤感染、呼吸道感染等，是动物专属用药。长期食用恩诺沙星残留超标的食品，可能在人体中蓄积，进而对人体机能产生危害，还可能使人体产生耐药性菌株。</w:t>
      </w:r>
      <w:r>
        <w:rPr>
          <w:rFonts w:hint="default" w:ascii="Times New Roman" w:hAnsi="Times New Roman" w:eastAsia="仿宋_GB2312" w:cs="Times New Roman"/>
          <w:kern w:val="2"/>
          <w:sz w:val="32"/>
          <w:szCs w:val="32"/>
          <w:lang w:val="en-US" w:eastAsia="zh-CN" w:bidi="ar-SA"/>
        </w:rPr>
        <w:t>《食品中兽药最大残留限量》(GB 31650</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2019)中规定，恩诺沙星在鱼</w:t>
      </w:r>
      <w:r>
        <w:rPr>
          <w:rFonts w:hint="eastAsia" w:ascii="Times New Roman" w:hAnsi="Times New Roman" w:eastAsia="仿宋_GB2312" w:cs="Times New Roman"/>
          <w:kern w:val="2"/>
          <w:sz w:val="32"/>
          <w:szCs w:val="32"/>
          <w:lang w:val="en-US" w:eastAsia="zh-CN" w:bidi="ar-SA"/>
        </w:rPr>
        <w:t>的皮和肉</w:t>
      </w:r>
      <w:r>
        <w:rPr>
          <w:rFonts w:hint="default" w:ascii="Times New Roman" w:hAnsi="Times New Roman" w:eastAsia="仿宋_GB2312" w:cs="Times New Roman"/>
          <w:kern w:val="2"/>
          <w:sz w:val="32"/>
          <w:szCs w:val="32"/>
          <w:lang w:val="en-US" w:eastAsia="zh-CN" w:bidi="ar-SA"/>
        </w:rPr>
        <w:t>中的</w:t>
      </w:r>
      <w:r>
        <w:rPr>
          <w:rFonts w:hint="eastAsia" w:ascii="Times New Roman" w:hAnsi="Times New Roman" w:eastAsia="仿宋_GB2312" w:cs="Times New Roman"/>
          <w:kern w:val="2"/>
          <w:sz w:val="32"/>
          <w:szCs w:val="32"/>
          <w:lang w:val="en-US" w:eastAsia="zh-CN" w:bidi="ar-SA"/>
        </w:rPr>
        <w:t>最大</w:t>
      </w:r>
      <w:r>
        <w:rPr>
          <w:rFonts w:hint="default" w:ascii="Times New Roman" w:hAnsi="Times New Roman" w:eastAsia="仿宋_GB2312" w:cs="Times New Roman"/>
          <w:kern w:val="2"/>
          <w:sz w:val="32"/>
          <w:szCs w:val="32"/>
          <w:lang w:val="en-US" w:eastAsia="zh-CN" w:bidi="ar-SA"/>
        </w:rPr>
        <w:t>限</w:t>
      </w:r>
      <w:r>
        <w:rPr>
          <w:rFonts w:hint="eastAsia" w:ascii="Times New Roman" w:hAnsi="Times New Roman" w:eastAsia="仿宋_GB2312" w:cs="Times New Roman"/>
          <w:kern w:val="2"/>
          <w:sz w:val="32"/>
          <w:szCs w:val="32"/>
          <w:lang w:val="en-US" w:eastAsia="zh-CN" w:bidi="ar-SA"/>
        </w:rPr>
        <w:t>量</w:t>
      </w:r>
      <w:r>
        <w:rPr>
          <w:rFonts w:hint="default" w:ascii="Times New Roman" w:hAnsi="Times New Roman" w:eastAsia="仿宋_GB2312" w:cs="Times New Roman"/>
          <w:kern w:val="2"/>
          <w:sz w:val="32"/>
          <w:szCs w:val="32"/>
          <w:lang w:val="en-US" w:eastAsia="zh-CN" w:bidi="ar-SA"/>
        </w:rPr>
        <w:t>值为10μg/kg。泥鳅中恩诺沙星超标的原因可能是养殖户或者经营商贩在养殖和贩卖的过程中不规范的使用兽药，并不严格的遵守休药期的规定造成的。</w:t>
      </w:r>
    </w:p>
    <w:p w14:paraId="4604DD3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方正黑体_GBK" w:hAnsi="Times New Roman" w:eastAsia="方正黑体_GBK" w:cs="Times New Roman"/>
          <w:color w:val="000000" w:themeColor="text1"/>
          <w:sz w:val="32"/>
          <w:szCs w:val="32"/>
          <w:lang w:val="en-US" w:eastAsia="zh-CN"/>
          <w14:textFill>
            <w14:solidFill>
              <w14:schemeClr w14:val="tx1"/>
            </w14:solidFill>
          </w14:textFill>
        </w:rPr>
      </w:pPr>
      <w:r>
        <w:rPr>
          <w:rFonts w:hint="eastAsia" w:ascii="方正黑体_GBK" w:hAnsi="Times New Roman" w:eastAsia="方正黑体_GBK" w:cs="Times New Roman"/>
          <w:color w:val="000000" w:themeColor="text1"/>
          <w:sz w:val="32"/>
          <w:szCs w:val="32"/>
          <w:lang w:val="en-US" w:eastAsia="zh-CN"/>
          <w14:textFill>
            <w14:solidFill>
              <w14:schemeClr w14:val="tx1"/>
            </w14:solidFill>
          </w14:textFill>
        </w:rPr>
        <w:t>噻虫胺</w:t>
      </w:r>
    </w:p>
    <w:p w14:paraId="7D5E23F1">
      <w:pPr>
        <w:pStyle w:val="2"/>
        <w:numPr>
          <w:ilvl w:val="0"/>
          <w:numId w:val="0"/>
        </w:numPr>
        <w:spacing w:line="240" w:lineRule="auto"/>
        <w:ind w:firstLine="640" w:firstLineChars="200"/>
        <w:rPr>
          <w:rFonts w:hint="default" w:ascii="Times New Roman" w:hAnsi="Times New Roman" w:eastAsia="仿宋_GB2312" w:cs="Times New Roman"/>
          <w:kern w:val="2"/>
          <w:sz w:val="32"/>
          <w:szCs w:val="32"/>
          <w:lang w:val="en-US" w:eastAsia="zh-CN" w:bidi="ar-SA"/>
        </w:rPr>
      </w:pPr>
      <w:bookmarkStart w:id="0" w:name="_GoBack"/>
      <w:bookmarkEnd w:id="0"/>
      <w:r>
        <w:rPr>
          <w:rFonts w:hint="eastAsia" w:ascii="Times New Roman" w:hAnsi="Times New Roman" w:eastAsia="仿宋_GB2312" w:cs="Times New Roman"/>
          <w:kern w:val="2"/>
          <w:sz w:val="32"/>
          <w:szCs w:val="32"/>
          <w:lang w:val="en-US" w:eastAsia="zh-CN" w:bidi="ar-SA"/>
        </w:rPr>
        <w:t>噻虫胺属新烟碱类杀虫剂，具有内吸性、触杀和胃毒作用，对姜蛆等有较好防效。《食品安全国家标准 食品中农药最大残留限量》（GB 2763—2021）中规定，噻虫胺在茄果类蔬菜辣椒中的最大残留限量值为0.05 mg/kg。辣椒中噻虫胺残留量超标的原因可能是为快速控制虫害，加大用药量或未遵守采摘间隔期规定，致使上市销售的产品中残留量超标。</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9AC3A">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4FF9B"/>
    <w:multiLevelType w:val="singleLevel"/>
    <w:tmpl w:val="A5B4FF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OTc5MjYwNDI3Yzg0MGM1NTQzOTJkYmQ0OTY5NDEifQ=="/>
  </w:docVars>
  <w:rsids>
    <w:rsidRoot w:val="00B269E3"/>
    <w:rsid w:val="000922CB"/>
    <w:rsid w:val="00225820"/>
    <w:rsid w:val="002569E4"/>
    <w:rsid w:val="002F1FFD"/>
    <w:rsid w:val="00365992"/>
    <w:rsid w:val="003E6817"/>
    <w:rsid w:val="00457E84"/>
    <w:rsid w:val="00535A72"/>
    <w:rsid w:val="00635902"/>
    <w:rsid w:val="006E1A4E"/>
    <w:rsid w:val="0076445A"/>
    <w:rsid w:val="00B269E3"/>
    <w:rsid w:val="00B71D3A"/>
    <w:rsid w:val="00CB3994"/>
    <w:rsid w:val="0B5272A8"/>
    <w:rsid w:val="129F5DCD"/>
    <w:rsid w:val="20CE5BB3"/>
    <w:rsid w:val="22C7105C"/>
    <w:rsid w:val="2A3E2DB7"/>
    <w:rsid w:val="2E255B44"/>
    <w:rsid w:val="2F310FE7"/>
    <w:rsid w:val="365B36CD"/>
    <w:rsid w:val="3EC738F0"/>
    <w:rsid w:val="45547B23"/>
    <w:rsid w:val="4B7A7EC8"/>
    <w:rsid w:val="503032A8"/>
    <w:rsid w:val="553B7F35"/>
    <w:rsid w:val="55455F7F"/>
    <w:rsid w:val="5861247A"/>
    <w:rsid w:val="6DAF6E1D"/>
    <w:rsid w:val="784B320B"/>
    <w:rsid w:val="7A584F60"/>
    <w:rsid w:val="7F794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adjustRightInd w:val="0"/>
      <w:ind w:left="0" w:leftChars="0" w:firstLine="880" w:firstLineChars="200"/>
    </w:pPr>
    <w:rPr>
      <w:rFonts w:ascii="Calibri" w:hAnsi="Calibri" w:eastAsia="仿宋" w:cs="Times New Roman"/>
      <w:sz w:val="32"/>
    </w:rPr>
  </w:style>
  <w:style w:type="paragraph" w:styleId="3">
    <w:name w:val="Body Text Indent"/>
    <w:basedOn w:val="1"/>
    <w:unhideWhenUsed/>
    <w:qFormat/>
    <w:uiPriority w:val="99"/>
    <w:pPr>
      <w:spacing w:after="120"/>
      <w:ind w:left="420" w:leftChars="200"/>
    </w:pPr>
  </w:style>
  <w:style w:type="paragraph" w:styleId="4">
    <w:name w:val="Body Text"/>
    <w:basedOn w:val="1"/>
    <w:unhideWhenUsed/>
    <w:qFormat/>
    <w:uiPriority w:val="99"/>
    <w:pPr>
      <w:shd w:val="clear" w:color="auto" w:fill="FFFFFF"/>
      <w:spacing w:line="601" w:lineRule="exact"/>
      <w:jc w:val="distribute"/>
    </w:pPr>
    <w:rPr>
      <w:rFonts w:ascii="MingLiU" w:eastAsia="MingLiU" w:cs="MingLiU"/>
      <w:sz w:val="28"/>
      <w:szCs w:val="2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paragraph" w:customStyle="1" w:styleId="1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1">
    <w:name w:val="页眉 Char"/>
    <w:basedOn w:val="8"/>
    <w:link w:val="6"/>
    <w:semiHidden/>
    <w:qFormat/>
    <w:uiPriority w:val="99"/>
    <w:rPr>
      <w:sz w:val="18"/>
      <w:szCs w:val="18"/>
    </w:rPr>
  </w:style>
  <w:style w:type="character" w:customStyle="1" w:styleId="12">
    <w:name w:val="页脚 Char"/>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414</Words>
  <Characters>444</Characters>
  <Lines>7</Lines>
  <Paragraphs>2</Paragraphs>
  <TotalTime>0</TotalTime>
  <ScaleCrop>false</ScaleCrop>
  <LinksUpToDate>false</LinksUpToDate>
  <CharactersWithSpaces>449</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2022-06-13T06:34:00Z</dcterms:created>
  <dc:creator>微软用户</dc:creator>
  <cp:lastModifiedBy>chypzh</cp:lastModifiedBy>
  <dcterms:modified xsi:type="dcterms:W3CDTF">2024-09-12T03:45:33Z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683128AE40944EE6816014F50560DFAA_12</vt:lpwstr>
  </property>
</Properties>
</file>